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E233" w14:textId="77777777" w:rsidR="006F6BD6" w:rsidRDefault="00897B26">
      <w:pPr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14:paraId="4031C240" w14:textId="77777777" w:rsidR="006F6BD6" w:rsidRDefault="00897B26">
      <w:pPr>
        <w:spacing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煤炭行业绿色矿山建设情况调研问卷</w:t>
      </w:r>
    </w:p>
    <w:tbl>
      <w:tblPr>
        <w:tblStyle w:val="af3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1283"/>
        <w:gridCol w:w="2021"/>
        <w:gridCol w:w="3273"/>
      </w:tblGrid>
      <w:tr w:rsidR="006F6BD6" w14:paraId="20696595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F7AD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调研单位名称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8D4D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A90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是否纳入全国绿色矿山名录库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6D1E" w14:textId="77777777" w:rsidR="006F6BD6" w:rsidRDefault="00897B26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是</w:t>
            </w:r>
          </w:p>
          <w:p w14:paraId="499CD377" w14:textId="77777777" w:rsidR="006F6BD6" w:rsidRDefault="00897B26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否</w:t>
            </w:r>
          </w:p>
        </w:tc>
      </w:tr>
      <w:tr w:rsidR="006F6BD6" w14:paraId="5701F54D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C772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联系人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0A60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3ED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6C6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  <w:tr w:rsidR="006F6BD6" w14:paraId="7E48E5E5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FFB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通讯地址及邮编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DF8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  <w:tr w:rsidR="006F6BD6" w14:paraId="4C33E375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D60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邮箱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2C0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C8A7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6D88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  <w:tr w:rsidR="006F6BD6" w14:paraId="0DF027BB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CC74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proofErr w:type="gramStart"/>
            <w:r>
              <w:rPr>
                <w:rFonts w:ascii="宋体" w:hAnsi="宋体" w:cs="宋体"/>
                <w:sz w:val="18"/>
                <w:lang w:bidi="ar"/>
              </w:rPr>
              <w:t>微信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6CE2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5ED" w14:textId="77777777" w:rsidR="006F6BD6" w:rsidRDefault="00897B2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  <w:r>
              <w:rPr>
                <w:rFonts w:ascii="宋体" w:hAnsi="宋体" w:cs="宋体"/>
                <w:sz w:val="18"/>
                <w:lang w:bidi="ar"/>
              </w:rPr>
              <w:t>QQ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1743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  <w:tr w:rsidR="006F6BD6" w14:paraId="4D686D06" w14:textId="7777777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E1DC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A636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5807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2C1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  <w:tr w:rsidR="006F6BD6" w14:paraId="2342D889" w14:textId="77777777"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f3"/>
              <w:tblW w:w="83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178"/>
              <w:gridCol w:w="1144"/>
              <w:gridCol w:w="1285"/>
              <w:gridCol w:w="1171"/>
              <w:gridCol w:w="65"/>
              <w:gridCol w:w="1018"/>
              <w:gridCol w:w="819"/>
              <w:gridCol w:w="864"/>
            </w:tblGrid>
            <w:tr w:rsidR="006F6BD6" w14:paraId="2D86F508" w14:textId="77777777">
              <w:trPr>
                <w:trHeight w:val="90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B632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bCs/>
                      <w:kern w:val="0"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lang w:bidi="ar"/>
                    </w:rPr>
                    <w:t>调研单位基本情况</w:t>
                  </w:r>
                </w:p>
              </w:tc>
            </w:tr>
            <w:tr w:rsidR="006F6BD6" w14:paraId="64BB366F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2FA0A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Cs/>
                      <w:kern w:val="0"/>
                      <w:sz w:val="18"/>
                    </w:rPr>
                  </w:pPr>
                  <w:r>
                    <w:rPr>
                      <w:rFonts w:ascii="宋体" w:hAnsi="宋体" w:cs="宋体"/>
                      <w:bCs/>
                      <w:kern w:val="0"/>
                      <w:sz w:val="18"/>
                      <w:lang w:bidi="ar"/>
                    </w:rPr>
                    <w:t>矿山</w:t>
                  </w:r>
                </w:p>
                <w:p w14:paraId="2EEF2C13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bCs/>
                      <w:kern w:val="0"/>
                      <w:sz w:val="18"/>
                      <w:lang w:bidi="ar"/>
                    </w:rPr>
                    <w:t>名称</w:t>
                  </w:r>
                </w:p>
              </w:tc>
              <w:tc>
                <w:tcPr>
                  <w:tcW w:w="13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A919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0530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pacing w:val="-6"/>
                      <w:kern w:val="0"/>
                      <w:sz w:val="18"/>
                      <w:lang w:bidi="ar"/>
                    </w:rPr>
                    <w:t>采矿许可证号</w:t>
                  </w:r>
                </w:p>
              </w:tc>
              <w:tc>
                <w:tcPr>
                  <w:tcW w:w="23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1E9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47F14AE" w14:textId="77777777">
              <w:trPr>
                <w:trHeight w:val="973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432BC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kern w:val="0"/>
                      <w:sz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开采</w:t>
                  </w:r>
                </w:p>
                <w:p w14:paraId="70BB648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方式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BC62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D10B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生产规模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（万吨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年）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835A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7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FC97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核定生产能力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（万吨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年）</w:t>
                  </w:r>
                </w:p>
              </w:tc>
              <w:tc>
                <w:tcPr>
                  <w:tcW w:w="16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1E80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AC3BB67" w14:textId="77777777">
              <w:trPr>
                <w:trHeight w:val="973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943A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开采</w:t>
                  </w:r>
                </w:p>
                <w:p w14:paraId="57B4715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煤种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C3DF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20B25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开拓方式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238D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7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ABAD7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kern w:val="0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保有资源储量（万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t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16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E88D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C7D4B0E" w14:textId="77777777">
              <w:trPr>
                <w:trHeight w:val="688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93377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剩余生产年限（年）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815E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DF9B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经济类型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0EEE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7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A6B43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绿色矿山遴选批次</w:t>
                  </w:r>
                </w:p>
              </w:tc>
              <w:tc>
                <w:tcPr>
                  <w:tcW w:w="16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1C48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F7B4DE6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53406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所在地区</w:t>
                  </w:r>
                </w:p>
              </w:tc>
              <w:tc>
                <w:tcPr>
                  <w:tcW w:w="449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99F26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kern w:val="0"/>
                      <w:sz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 xml:space="preserve">  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省（区、市）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 xml:space="preserve">      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市（地、州）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 xml:space="preserve">       </w:t>
                  </w:r>
                  <w:r>
                    <w:rPr>
                      <w:rFonts w:ascii="宋体" w:hAnsi="宋体" w:cs="宋体"/>
                      <w:kern w:val="0"/>
                      <w:sz w:val="18"/>
                      <w:lang w:bidi="ar"/>
                    </w:rPr>
                    <w:t>县（旗、区）</w:t>
                  </w:r>
                </w:p>
              </w:tc>
            </w:tr>
            <w:tr w:rsidR="006F6BD6" w14:paraId="1E0FFA85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822E9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矿区环境</w:t>
                  </w:r>
                </w:p>
              </w:tc>
            </w:tr>
            <w:tr w:rsidR="006F6BD6" w14:paraId="2746B69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A8ACB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序号</w:t>
                  </w: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B7CB7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主要指标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C52B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建设前一年（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 xml:space="preserve">20  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年）</w:t>
                  </w: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D44D0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建设元年（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 xml:space="preserve">20  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年）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5CAB5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2019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年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E7838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2020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年</w:t>
                  </w:r>
                </w:p>
              </w:tc>
            </w:tr>
            <w:tr w:rsidR="006F6BD6" w14:paraId="518132B6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69152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1DCEA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矿区绿化覆盖率（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4ECF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30E5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A77F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A61A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EF6E04E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3514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2C101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生活垃圾年产生量（吨）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3088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C94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7B4E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2F5A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699821E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80BF9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FF7D8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生活垃圾处置率（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3EFA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D15B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6A44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85A3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F083365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16ABA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资源开发利用</w:t>
                  </w:r>
                </w:p>
              </w:tc>
            </w:tr>
            <w:tr w:rsidR="006F6BD6" w14:paraId="478557D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86AA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07505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年动用煤炭储量（万吨）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5E6F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A09F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C27E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2B56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D7A712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82BB9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236C4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年损失煤炭储量（万吨）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BDFE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8C36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D529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6FED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23A6E79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43EE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E44A4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原煤产量（万吨）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C12E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30A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F8A1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1B35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97D701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CC54B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97D9A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原煤含矸率（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465F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9B49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1CD3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B627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110E9C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2A5D5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0B71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实际采区回采率（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DD27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FED8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84D2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3B2D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7953103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63571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CED1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proofErr w:type="gramStart"/>
                  <w:r>
                    <w:rPr>
                      <w:rFonts w:ascii="宋体" w:hAnsi="宋体" w:cs="宋体"/>
                      <w:sz w:val="18"/>
                      <w:lang w:bidi="ar"/>
                    </w:rPr>
                    <w:t>掘采比</w:t>
                  </w:r>
                  <w:proofErr w:type="gramEnd"/>
                  <w:r>
                    <w:rPr>
                      <w:rFonts w:ascii="宋体" w:hAnsi="宋体" w:cs="宋体"/>
                      <w:sz w:val="18"/>
                      <w:lang w:bidi="ar"/>
                    </w:rPr>
                    <w:t>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m/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1732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BCEE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C3F3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1102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467AAA0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6043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BF6A4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露天剥采比（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1AA7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4DDF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837F2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171C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2253E8F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99E3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7282C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原煤入选量（万吨）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D26C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597C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D88C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6584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74E62C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DD89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A7D6E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原煤入选率（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AD2B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32DB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EEBBB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738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365D288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F55F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29684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精煤产量（万吨）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503F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7106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CECD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6375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D3433F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A81A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C99C4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精煤产率（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3D39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9041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F0E6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908D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9EA274E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B204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1A2B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年环保资金投入（万元）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D759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60E6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2934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9D8A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13167A6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2DFF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6A753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年土地复垦资金投入（万元）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DF58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0A50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8538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9A5F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3C92F48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22080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59622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计划复垦面积（公顷）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D62B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070C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25C0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1501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879968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7C33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B160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实际复垦面积（公顷）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9AA0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BEB9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8CF2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0BF5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31C53D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12AD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53393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土地复垦率（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8748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B4EF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201A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5161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488AFA2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8DB0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资源综合利用</w:t>
                  </w:r>
                </w:p>
              </w:tc>
            </w:tr>
            <w:tr w:rsidR="006F6BD6" w14:paraId="601503F0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6A3E1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9DA43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1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名称入选量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@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入选品位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708E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DEB4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7B65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B269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65A690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5032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6B765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1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产品名称、产量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@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品位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6A1C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9A53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3F8D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EED8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3B831F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CBC8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8CE8C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1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选矿回收率（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8AC5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8A3D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B2D40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C4D8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B84B59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130A9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4A71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2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名称入选量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@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入选品位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C476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BE6B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E484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7B12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6B1BC0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7E63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846F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2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产品名称、产量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@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品位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844C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3839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B6CD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BC7E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9AD8788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7D00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49B2C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  <w:r>
                    <w:rPr>
                      <w:rFonts w:ascii="宋体" w:hAnsi="宋体" w:cs="宋体"/>
                      <w:sz w:val="18"/>
                      <w:lang w:bidi="ar"/>
                    </w:rPr>
                    <w:t>共伴生矿产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2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选矿回收率（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%</w:t>
                  </w:r>
                  <w:r>
                    <w:rPr>
                      <w:rFonts w:ascii="宋体" w:hAnsi="宋体" w:cs="宋体"/>
                      <w:sz w:val="18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1BFE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CB1E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0C2D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0154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2515B0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5497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04B00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煤矸石年产生量（万吨）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A00A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74B8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A2E0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37E4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EFC5039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E6D4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2B35B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煤矸石年利用量（万吨）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7620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89AB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2F3E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2E37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DB20859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E834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0370E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煤矸石利用率（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CE74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09A4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B84B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E272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E45785E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702B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106A5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开采废水年产生量（万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8B6B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57A7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8231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6E67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C20EA9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78D1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C3DCA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开采废水年利用量（万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B3C1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CD95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A545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26BD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D912A67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516AB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3A093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开采废水处置率（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3E40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F6BA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0FB3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182B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E63599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4B5E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2CB10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开采废水利用率（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4F97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C74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03E8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C0ED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8A23F6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05110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2CBE6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选煤废水年产生量（万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4FE6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0E36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0B79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F04A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B10BDC0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6355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A3BC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选煤废水年利用量（万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418F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E5CC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9F5B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53D6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3C0EB58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C7732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5A11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选煤回水利用率（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1C6B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1791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FC8B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4E2E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F3DBE8A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15062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58909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瓦斯年产生量（万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6D20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4DD8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3FD6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D457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0E6DC2D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3A0B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8FACD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瓦斯年利用量（万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A430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ADC2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CB83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4972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BF5F9CA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9889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A8F7A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瓦斯利用率（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F2E1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CC8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A2CA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0011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80A2F86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C839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0FD1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生活污水年排放量（万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A2EE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61BB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17C5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B048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F246B00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DF82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5CD2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生活污水处置率（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C3AF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F01D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6E62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85DD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50C062D" w14:textId="77777777">
              <w:trPr>
                <w:trHeight w:val="237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9C8D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节能减排</w:t>
                  </w:r>
                </w:p>
              </w:tc>
            </w:tr>
            <w:tr w:rsidR="006F6BD6" w14:paraId="7A4CD1B3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5CD2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C4514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采煤年平均耗电量（千瓦时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吨原矿）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31065" w14:textId="77777777" w:rsidR="006F6BD6" w:rsidRDefault="006F6BD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8BD8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68F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2D18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F7DD7A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5BFED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0E9B3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选煤年平均耗电量（千瓦时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吨原矿）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24295" w14:textId="77777777" w:rsidR="006F6BD6" w:rsidRDefault="006F6BD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11DB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D587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185B9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D5275C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7769D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E476B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采煤年平均耗柴油量（升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吨原矿）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69A4E" w14:textId="77777777" w:rsidR="006F6BD6" w:rsidRDefault="006F6BD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A724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F2D1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1ABA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A7EFA1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D9D9A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3E0E8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采煤单位产品综合能耗（</w:t>
                  </w:r>
                  <w:proofErr w:type="spellStart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kgce</w:t>
                  </w:r>
                  <w:proofErr w:type="spellEnd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/t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7F47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9ED9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D9A5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6170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168D80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CBF7D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AD94F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选煤单位产品综合能耗（</w:t>
                  </w:r>
                  <w:proofErr w:type="spellStart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kgce</w:t>
                  </w:r>
                  <w:proofErr w:type="spellEnd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/t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F565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FE24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8B11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F478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9FD318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50671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52532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选煤介质损耗（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kg/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吨原矿）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0CAA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3A3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4354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BD52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D7C4646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0F0C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4CF2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煤矸石排放量（万吨）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1AD2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D088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C64C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3024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A775219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0C079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4C204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采煤废水排放量（万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80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9F0F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E476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687D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A3443FC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56BF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C99C3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选煤废水排放量（万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380F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672B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CD10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B792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F2820C7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0DA9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7821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瓦斯排放量（万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m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³）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3B3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C93C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4E419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700D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EE31308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E68FB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E343C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厂界噪声（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dB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6AD7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9E65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6098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8077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83D04F9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DF998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bCs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sz w:val="18"/>
                      <w:lang w:bidi="ar"/>
                    </w:rPr>
                    <w:t>碳排放核算</w:t>
                  </w:r>
                </w:p>
              </w:tc>
            </w:tr>
            <w:tr w:rsidR="006F6BD6" w14:paraId="554B9B2B" w14:textId="77777777">
              <w:trPr>
                <w:trHeight w:val="42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4AC9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EA294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CO2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排放核算采用标准或规定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FF3A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389D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ACE3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63C7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5E98583" w14:textId="77777777">
              <w:trPr>
                <w:trHeight w:val="42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CA1F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DE59B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CO2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年排放总量（万吨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E4E9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9C42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803F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1BD5E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51FB5DC0" w14:textId="77777777">
              <w:trPr>
                <w:trHeight w:val="42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3CBD5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F6AAB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CO2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月均排放总量（万吨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BF61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DA82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7BB8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2E79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CD4E983" w14:textId="77777777">
              <w:trPr>
                <w:trHeight w:val="42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87D1F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4D71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单位产品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CO2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排放量（吨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吨标煤）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C7C7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0162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0FD5F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FB30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E062597" w14:textId="77777777">
              <w:trPr>
                <w:trHeight w:val="42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F471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72AFA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CH4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年均排放总量（万吨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888B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0E04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F8751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175E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F5BC47D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D14E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7D648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其他温室气体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1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（名称：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 xml:space="preserve">  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）年排放总量（万吨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4655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19F7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05E2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976B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0A5343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DB4D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09119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其他温室气体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2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（名称：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 xml:space="preserve">  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）年排放总量（万吨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B4E0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CB27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5B5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BCF1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AD47857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13A75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C8CD8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……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426D1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1EC6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7FCE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0DBB3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18C0CFEC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9540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99A1D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温室气体年排放总量（万吨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/a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A10E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6EA2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270D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F3C8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27F07F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546E9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E18A2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温室气体减</w:t>
                  </w:r>
                  <w:proofErr w:type="gramStart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排途径</w:t>
                  </w:r>
                  <w:proofErr w:type="gramEnd"/>
                </w:p>
              </w:tc>
              <w:tc>
                <w:tcPr>
                  <w:tcW w:w="23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DD5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04FC11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10212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92BA2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温室气体减</w:t>
                  </w:r>
                  <w:proofErr w:type="gramStart"/>
                  <w:r>
                    <w:rPr>
                      <w:kern w:val="2"/>
                      <w:sz w:val="21"/>
                      <w:szCs w:val="21"/>
                      <w:lang w:bidi="ar"/>
                    </w:rPr>
                    <w:t>排技术</w:t>
                  </w:r>
                  <w:proofErr w:type="gramEnd"/>
                </w:p>
              </w:tc>
              <w:tc>
                <w:tcPr>
                  <w:tcW w:w="234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B971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491B743C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E8B1C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科技创新与数字化矿山</w:t>
                  </w:r>
                </w:p>
              </w:tc>
            </w:tr>
            <w:tr w:rsidR="006F6BD6" w14:paraId="32FB2908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6EB1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52A7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研发及技改投入（万元）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B0D0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F40F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C673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0DC9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8DE7C3E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1D6C5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92C9F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Cs/>
                      <w:sz w:val="18"/>
                    </w:rPr>
                  </w:pPr>
                  <w:r>
                    <w:rPr>
                      <w:rFonts w:ascii="宋体" w:hAnsi="宋体" w:cs="宋体"/>
                      <w:bCs/>
                      <w:sz w:val="18"/>
                      <w:lang w:bidi="ar"/>
                    </w:rPr>
                    <w:t>年主营业务收入（万元）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1763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0635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FA7C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94F09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440BE94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11097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6684B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论文（篇）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BCD6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3BF2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A54F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9D72D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3D95CA9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BF674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A8CF2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专利（项）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DDA5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EC8F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0D23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D9F6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7623E7A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466E2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BBB60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国家、省部级奖项数量及名称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0327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C918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734B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E4EC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413B98B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3C203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6B1F4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入选先进技术与装备目录数量及名称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58E5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2A25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B557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E9A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7ACCE76" w14:textId="77777777">
              <w:trPr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1AA3E" w14:textId="77777777" w:rsidR="006F6BD6" w:rsidRDefault="00897B2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b/>
                      <w:sz w:val="18"/>
                    </w:rPr>
                  </w:pPr>
                  <w:r>
                    <w:rPr>
                      <w:rFonts w:ascii="宋体" w:hAnsi="宋体" w:cs="宋体"/>
                      <w:b/>
                      <w:sz w:val="18"/>
                      <w:lang w:bidi="ar"/>
                    </w:rPr>
                    <w:t>企业管理与企业形象</w:t>
                  </w:r>
                </w:p>
              </w:tc>
            </w:tr>
            <w:tr w:rsidR="006F6BD6" w14:paraId="61BB4A81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958B5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D21C5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职工满意度（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572E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52CB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1D99A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5B05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6C1C5AC5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62096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CFFA4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群众满意度（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83F06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69A2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597C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B6DB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054D2326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D3233E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BB5C0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绿色矿山培训次数（人次）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8516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6CCC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AE6A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E7D64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75FED70F" w14:textId="77777777">
              <w:trPr>
                <w:trHeight w:val="60"/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A16A8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43187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安全生产培训人次（人次）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CE3AF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769AB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DAEB3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3B9E2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37635B72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D50FC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8BB2C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安全培训合格率（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%</w:t>
                  </w:r>
                  <w:r>
                    <w:rPr>
                      <w:kern w:val="2"/>
                      <w:sz w:val="21"/>
                      <w:szCs w:val="21"/>
                      <w:lang w:bidi="ar"/>
                    </w:rPr>
                    <w:t>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168D8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FE27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09BD7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77D6C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  <w:tr w:rsidR="006F6BD6" w14:paraId="23EF3E8F" w14:textId="77777777">
              <w:trPr>
                <w:jc w:val="center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7FBA1" w14:textId="77777777" w:rsidR="006F6BD6" w:rsidRDefault="006F6BD6">
                  <w:pPr>
                    <w:pStyle w:val="af2"/>
                    <w:widowControl w:val="0"/>
                    <w:numPr>
                      <w:ilvl w:val="0"/>
                      <w:numId w:val="3"/>
                    </w:numPr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18"/>
                      <w:szCs w:val="21"/>
                    </w:rPr>
                  </w:pPr>
                </w:p>
              </w:tc>
              <w:tc>
                <w:tcPr>
                  <w:tcW w:w="21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D39D0" w14:textId="77777777" w:rsidR="006F6BD6" w:rsidRDefault="00897B26">
                  <w:pPr>
                    <w:pStyle w:val="af2"/>
                    <w:widowControl w:val="0"/>
                    <w:spacing w:before="0" w:beforeAutospacing="0" w:after="0" w:afterAutospacing="0" w:line="400" w:lineRule="exact"/>
                    <w:jc w:val="center"/>
                    <w:rPr>
                      <w:rFonts w:hint="default"/>
                      <w:sz w:val="21"/>
                      <w:szCs w:val="21"/>
                    </w:rPr>
                  </w:pPr>
                  <w:r>
                    <w:rPr>
                      <w:kern w:val="2"/>
                      <w:sz w:val="21"/>
                      <w:szCs w:val="21"/>
                      <w:lang w:bidi="ar"/>
                    </w:rPr>
                    <w:t>社区发展投入（万元）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FB0D0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EE3A5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000BE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93DA9" w14:textId="77777777" w:rsidR="006F6BD6" w:rsidRDefault="006F6BD6">
                  <w:pPr>
                    <w:spacing w:line="400" w:lineRule="exact"/>
                    <w:jc w:val="center"/>
                    <w:rPr>
                      <w:rFonts w:ascii="宋体" w:hAnsi="宋体" w:cs="宋体" w:hint="default"/>
                      <w:sz w:val="18"/>
                    </w:rPr>
                  </w:pPr>
                </w:p>
              </w:tc>
            </w:tr>
          </w:tbl>
          <w:p w14:paraId="2C3FB656" w14:textId="77777777" w:rsidR="006F6BD6" w:rsidRDefault="006F6BD6">
            <w:pPr>
              <w:spacing w:line="400" w:lineRule="exact"/>
              <w:rPr>
                <w:rFonts w:ascii="宋体" w:hAnsi="宋体" w:cs="宋体" w:hint="default"/>
                <w:sz w:val="18"/>
              </w:rPr>
            </w:pPr>
          </w:p>
        </w:tc>
      </w:tr>
    </w:tbl>
    <w:p w14:paraId="5679CAB2" w14:textId="77777777" w:rsidR="006F6BD6" w:rsidRDefault="006F6BD6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14:paraId="19620115" w14:textId="77777777" w:rsidR="006F6BD6" w:rsidRDefault="00897B26">
      <w:pPr>
        <w:spacing w:line="4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宋体" w:cs="黑体" w:hint="eastAsia"/>
          <w:sz w:val="30"/>
          <w:szCs w:val="30"/>
          <w:lang w:bidi="ar"/>
        </w:rPr>
        <w:lastRenderedPageBreak/>
        <w:t xml:space="preserve">附件2 </w:t>
      </w:r>
    </w:p>
    <w:p w14:paraId="5FD0441D" w14:textId="57F09E23" w:rsidR="006F6BD6" w:rsidRDefault="00897B26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煤矿绿色矿山建设实施方案调研问卷</w:t>
      </w:r>
    </w:p>
    <w:p w14:paraId="53D2034C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本煤矿绿色矿山建设实施方案编制情况为：</w:t>
      </w:r>
    </w:p>
    <w:p w14:paraId="3AD550A1" w14:textId="77777777" w:rsidR="006F6BD6" w:rsidRDefault="00897B26">
      <w:pPr>
        <w:numPr>
          <w:ilvl w:val="0"/>
          <w:numId w:val="5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已编制独立的实施方案；</w:t>
      </w:r>
    </w:p>
    <w:p w14:paraId="2482F80C" w14:textId="77777777" w:rsidR="006F6BD6" w:rsidRDefault="00897B26">
      <w:pPr>
        <w:numPr>
          <w:ilvl w:val="0"/>
          <w:numId w:val="5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已编制实施方案，但是包含在其他规划文本中，该规划文本为：</w:t>
      </w:r>
      <w:r>
        <w:rPr>
          <w:rFonts w:ascii="宋体" w:hAnsi="宋体" w:cs="宋体" w:hint="eastAsia"/>
          <w:u w:val="single"/>
          <w:lang w:bidi="ar"/>
        </w:rPr>
        <w:t xml:space="preserve">               ；</w:t>
      </w:r>
    </w:p>
    <w:p w14:paraId="4F72A9BE" w14:textId="77777777" w:rsidR="006F6BD6" w:rsidRDefault="00897B26">
      <w:pPr>
        <w:numPr>
          <w:ilvl w:val="0"/>
          <w:numId w:val="5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未编制实施方案</w:t>
      </w:r>
    </w:p>
    <w:p w14:paraId="7CE6BF80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您认为煤炭行业绿色矿山建设实施方案应包含的主要内容为：</w:t>
      </w:r>
    </w:p>
    <w:p w14:paraId="3B4D9DC4" w14:textId="77777777" w:rsidR="006F6BD6" w:rsidRDefault="00897B26">
      <w:pPr>
        <w:numPr>
          <w:ilvl w:val="0"/>
          <w:numId w:val="6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前言 B. 建设基础 C. 指导思想、D. 基本原则 E. 总体目标 F. 具体指标 G. 方案总体设计 H. 主要任务 I. 重点工程 J. 保障措施 K.巩固与提升建议 L .其他，请明确</w:t>
      </w:r>
      <w:r>
        <w:rPr>
          <w:rFonts w:ascii="宋体" w:hAnsi="宋体" w:cs="宋体" w:hint="eastAsia"/>
          <w:u w:val="single"/>
          <w:lang w:bidi="ar"/>
        </w:rPr>
        <w:t xml:space="preserve">         </w:t>
      </w:r>
    </w:p>
    <w:p w14:paraId="2BAA433E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煤矿绿色矿山建设实施方案编制依据包括：</w:t>
      </w:r>
    </w:p>
    <w:p w14:paraId="3DE26F99" w14:textId="77777777" w:rsidR="006F6BD6" w:rsidRDefault="00897B26">
      <w:pPr>
        <w:numPr>
          <w:ilvl w:val="0"/>
          <w:numId w:val="7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国家/地方政策文件 B. 法律法规 C. 国标、行标、地标、</w:t>
      </w:r>
      <w:proofErr w:type="gramStart"/>
      <w:r>
        <w:rPr>
          <w:rFonts w:ascii="宋体" w:hAnsi="宋体" w:cs="宋体" w:hint="eastAsia"/>
          <w:lang w:bidi="ar"/>
        </w:rPr>
        <w:t>团标</w:t>
      </w:r>
      <w:proofErr w:type="gramEnd"/>
      <w:r>
        <w:rPr>
          <w:rFonts w:ascii="宋体" w:hAnsi="宋体" w:cs="宋体" w:hint="eastAsia"/>
          <w:lang w:bidi="ar"/>
        </w:rPr>
        <w:t xml:space="preserve"> D企业管理文件与规章制度 E 其他，请明确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32E024C3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煤矿绿色矿山建设实施范围为</w:t>
      </w:r>
    </w:p>
    <w:p w14:paraId="5BEF210F" w14:textId="77777777" w:rsidR="006F6BD6" w:rsidRDefault="00897B26">
      <w:pPr>
        <w:numPr>
          <w:ilvl w:val="0"/>
          <w:numId w:val="8"/>
        </w:num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矿权范围内 B. 其他，请明确</w:t>
      </w:r>
      <w:r>
        <w:rPr>
          <w:rFonts w:ascii="宋体" w:hAnsi="宋体" w:cs="宋体" w:hint="eastAsia"/>
          <w:u w:val="single"/>
          <w:lang w:bidi="ar"/>
        </w:rPr>
        <w:t xml:space="preserve">                  </w:t>
      </w:r>
    </w:p>
    <w:p w14:paraId="7FD41C94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煤矿绿色矿山建设是否需要总体方案设计：</w:t>
      </w:r>
    </w:p>
    <w:p w14:paraId="07595BB2" w14:textId="77777777" w:rsidR="006F6BD6" w:rsidRDefault="00897B26">
      <w:pPr>
        <w:numPr>
          <w:ilvl w:val="0"/>
          <w:numId w:val="9"/>
        </w:num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是 B.</w:t>
      </w:r>
      <w:proofErr w:type="gramStart"/>
      <w:r>
        <w:rPr>
          <w:rFonts w:ascii="宋体" w:hAnsi="宋体" w:cs="宋体" w:hint="eastAsia"/>
          <w:lang w:bidi="ar"/>
        </w:rPr>
        <w:t>否</w:t>
      </w:r>
      <w:proofErr w:type="gramEnd"/>
    </w:p>
    <w:p w14:paraId="0A1F6DF2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煤矿绿色矿山建设的主要任务包括：</w:t>
      </w:r>
    </w:p>
    <w:p w14:paraId="72C98BD1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A 规范管理；</w:t>
      </w:r>
    </w:p>
    <w:p w14:paraId="3905C5E4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B 科技创新；</w:t>
      </w:r>
    </w:p>
    <w:p w14:paraId="2D858423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C 地质勘探；</w:t>
      </w:r>
    </w:p>
    <w:p w14:paraId="762AF10D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D 安全生产；</w:t>
      </w:r>
    </w:p>
    <w:p w14:paraId="686E84B8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E 资源开发；</w:t>
      </w:r>
    </w:p>
    <w:p w14:paraId="72E67091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F 洗选加工；</w:t>
      </w:r>
    </w:p>
    <w:p w14:paraId="0D794FD5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G 综合利用；</w:t>
      </w:r>
    </w:p>
    <w:p w14:paraId="01F85A40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H 节能减排；</w:t>
      </w:r>
    </w:p>
    <w:p w14:paraId="2FAB01BF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t>I 土地复垦与环境保护；</w:t>
      </w:r>
    </w:p>
    <w:p w14:paraId="4E6ED494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</w:rPr>
      </w:pPr>
      <w:r>
        <w:rPr>
          <w:rFonts w:hAnsi="宋体" w:cs="宋体"/>
          <w:szCs w:val="21"/>
        </w:rPr>
        <w:lastRenderedPageBreak/>
        <w:t>J 社区和谐与企业文化;</w:t>
      </w:r>
    </w:p>
    <w:p w14:paraId="0CDE1A98" w14:textId="77777777" w:rsidR="006F6BD6" w:rsidRDefault="00897B26">
      <w:pPr>
        <w:pStyle w:val="a"/>
        <w:numPr>
          <w:ilvl w:val="0"/>
          <w:numId w:val="0"/>
        </w:numPr>
        <w:spacing w:line="480" w:lineRule="exact"/>
        <w:ind w:left="420"/>
        <w:rPr>
          <w:rFonts w:hAnsi="宋体" w:cs="宋体" w:hint="default"/>
          <w:szCs w:val="21"/>
          <w:u w:val="single"/>
        </w:rPr>
      </w:pPr>
      <w:r>
        <w:rPr>
          <w:rFonts w:hAnsi="宋体" w:cs="宋体"/>
          <w:szCs w:val="21"/>
        </w:rPr>
        <w:t>K 其他，请明确</w:t>
      </w:r>
      <w:r>
        <w:rPr>
          <w:rFonts w:hAnsi="宋体" w:cs="宋体"/>
          <w:szCs w:val="21"/>
          <w:u w:val="single"/>
        </w:rPr>
        <w:t xml:space="preserve">            </w:t>
      </w:r>
    </w:p>
    <w:p w14:paraId="3FAEF11E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煤矿绿色矿山建设重点工程需明确的具体项目包括</w:t>
      </w:r>
    </w:p>
    <w:p w14:paraId="3564D2B5" w14:textId="77777777" w:rsidR="006F6BD6" w:rsidRDefault="00897B26">
      <w:pPr>
        <w:spacing w:line="480" w:lineRule="exact"/>
        <w:rPr>
          <w:rFonts w:ascii="宋体" w:hAnsi="宋体" w:cs="宋体"/>
          <w:lang w:bidi="ar"/>
        </w:rPr>
      </w:pPr>
      <w:r>
        <w:rPr>
          <w:rFonts w:ascii="宋体" w:hAnsi="宋体" w:cs="宋体" w:hint="eastAsia"/>
          <w:lang w:bidi="ar"/>
        </w:rPr>
        <w:t xml:space="preserve">A 项目名称 B 规模 C 建设条件及完备程度 D 建设方案简述 E进度安排 F成本与预期效益分析 G 预期环境效益分析 H 预期社会效益分析 I 项目投融资方案及数量 </w:t>
      </w:r>
    </w:p>
    <w:p w14:paraId="77F4362D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J 其他，请明确</w:t>
      </w:r>
      <w:r>
        <w:rPr>
          <w:rFonts w:ascii="宋体" w:hAnsi="宋体" w:cs="宋体" w:hint="eastAsia"/>
          <w:u w:val="single"/>
          <w:lang w:bidi="ar"/>
        </w:rPr>
        <w:t xml:space="preserve">              </w:t>
      </w:r>
    </w:p>
    <w:p w14:paraId="6ECF670A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煤矿绿色矿山建设的保障措施，应包括：</w:t>
      </w:r>
    </w:p>
    <w:p w14:paraId="25B0CCDE" w14:textId="77777777" w:rsidR="006F6BD6" w:rsidRDefault="00897B26">
      <w:pPr>
        <w:spacing w:line="480" w:lineRule="exact"/>
        <w:rPr>
          <w:rFonts w:ascii="宋体" w:hAnsi="宋体" w:cs="宋体"/>
          <w:lang w:bidi="ar"/>
        </w:rPr>
      </w:pPr>
      <w:r>
        <w:rPr>
          <w:rFonts w:ascii="宋体" w:hAnsi="宋体" w:cs="宋体" w:hint="eastAsia"/>
          <w:lang w:bidi="ar"/>
        </w:rPr>
        <w:t>A 组织保障  B 人员保障  C 制度保障  D 科技保障  E 资金保障  F 监督管理  G 宣传</w:t>
      </w:r>
    </w:p>
    <w:p w14:paraId="0AB01939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H 其他，请明确</w:t>
      </w:r>
      <w:r>
        <w:rPr>
          <w:rFonts w:ascii="宋体" w:hAnsi="宋体" w:cs="宋体" w:hint="eastAsia"/>
          <w:u w:val="single"/>
          <w:lang w:bidi="ar"/>
        </w:rPr>
        <w:t xml:space="preserve">              </w:t>
      </w:r>
    </w:p>
    <w:p w14:paraId="20C45881" w14:textId="77777777" w:rsidR="006F6BD6" w:rsidRDefault="00897B26">
      <w:pPr>
        <w:numPr>
          <w:ilvl w:val="0"/>
          <w:numId w:val="4"/>
        </w:num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煤矿绿色矿山建设是否需要“巩固与提升建议”部分</w:t>
      </w:r>
    </w:p>
    <w:p w14:paraId="27841A91" w14:textId="77777777" w:rsidR="006F6BD6" w:rsidRDefault="00897B26">
      <w:pPr>
        <w:widowControl/>
        <w:jc w:val="left"/>
      </w:pPr>
      <w:r>
        <w:rPr>
          <w:rFonts w:ascii="宋体" w:hAnsi="宋体" w:cs="宋体" w:hint="eastAsia"/>
          <w:lang w:bidi="ar"/>
        </w:rPr>
        <w:t xml:space="preserve">A 是  B. </w:t>
      </w:r>
      <w:proofErr w:type="gramStart"/>
      <w:r>
        <w:rPr>
          <w:rFonts w:ascii="宋体" w:hAnsi="宋体" w:cs="宋体" w:hint="eastAsia"/>
          <w:lang w:bidi="ar"/>
        </w:rPr>
        <w:t>否</w:t>
      </w:r>
      <w:proofErr w:type="gramEnd"/>
    </w:p>
    <w:p w14:paraId="11FBEE04" w14:textId="77777777" w:rsidR="006F6BD6" w:rsidRDefault="006F6BD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  <w:sectPr w:rsidR="006F6BD6">
          <w:footerReference w:type="first" r:id="rId9"/>
          <w:pgSz w:w="11906" w:h="16838"/>
          <w:pgMar w:top="2098" w:right="1474" w:bottom="1587" w:left="1588" w:header="851" w:footer="1134" w:gutter="0"/>
          <w:cols w:space="425"/>
          <w:titlePg/>
          <w:docGrid w:type="lines" w:linePitch="312"/>
        </w:sectPr>
      </w:pPr>
    </w:p>
    <w:p w14:paraId="08E6D1EB" w14:textId="77777777" w:rsidR="006F6BD6" w:rsidRDefault="00897B26">
      <w:pPr>
        <w:spacing w:line="360" w:lineRule="auto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附件3</w:t>
      </w:r>
    </w:p>
    <w:p w14:paraId="1A0FDC45" w14:textId="77777777" w:rsidR="006F6BD6" w:rsidRDefault="00897B26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煤炭行业绿色化标准体系建设调研问卷</w:t>
      </w:r>
    </w:p>
    <w:p w14:paraId="6D8209DF" w14:textId="77777777" w:rsidR="006F6BD6" w:rsidRDefault="00897B26">
      <w:pPr>
        <w:pStyle w:val="af2"/>
        <w:widowControl w:val="0"/>
        <w:numPr>
          <w:ilvl w:val="0"/>
          <w:numId w:val="10"/>
        </w:numPr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煤炭行业绿色化范围，应包括：</w:t>
      </w:r>
    </w:p>
    <w:p w14:paraId="30C1A2CE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A．煤矿的绿色建设  B.煤炭的绿色开采  C.绿色选煤  D.煤炭产品绿色运输  E.煤炭产品的绿色存储  F.煤炭共伴生资源的清洁高效低碳利用  G.关闭煤矿资源的清洁高效低碳利用  H.煤炭清洁高效绿色低碳利用  I. 煤炭产品安全清洁绿色低碳生产的检测检验  J. 煤炭产品安全清洁绿色低碳生产的监测监管  K.煤炭产品的检测检验与监测监管  L.绿色煤炭评价与服务</w:t>
      </w:r>
    </w:p>
    <w:p w14:paraId="0F8F76CE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2. 煤炭行业绿色化标准体系适用对象应包括：</w:t>
      </w:r>
    </w:p>
    <w:p w14:paraId="0DCD78A2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A．煤炭产品生产企业  B. 煤炭产品运输企业  C. 煤炭产品经营企业  D. 煤炭产品勘探企业  E. 煤炭开发研发  F. 煤炭开发设计 G.煤炭产品研发  H.节能减排第三</w:t>
      </w:r>
      <w:proofErr w:type="gramStart"/>
      <w:r>
        <w:rPr>
          <w:rFonts w:ascii="宋体" w:hAnsi="宋体" w:cs="宋体" w:hint="eastAsia"/>
          <w:lang w:bidi="ar"/>
        </w:rPr>
        <w:t>方服务</w:t>
      </w:r>
      <w:proofErr w:type="gramEnd"/>
      <w:r>
        <w:rPr>
          <w:rFonts w:ascii="宋体" w:hAnsi="宋体" w:cs="宋体" w:hint="eastAsia"/>
          <w:lang w:bidi="ar"/>
        </w:rPr>
        <w:t>企业  I.相关评价与服务企事业单位</w:t>
      </w:r>
    </w:p>
    <w:p w14:paraId="1E999062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3. 煤炭行业绿色化标准体系，应包括：</w:t>
      </w:r>
    </w:p>
    <w:p w14:paraId="0444B58E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A．综合基础子体系  B. 绿色煤炭产品子体系  C.绿色煤炭生产子体系  D.绿色煤炭企业子体系  E. 绿色煤炭矿山子体系  F. 绿色煤炭供应链子体系  G.绿色煤炭评价与服务子体系  H.其他，请注明：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5AF5B3AB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4. 煤炭行业绿色化标准体系的重点标准，应包括：</w:t>
      </w:r>
    </w:p>
    <w:p w14:paraId="1EFA91F9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A．煤矿绿色建设施工验收规范  B.煤炭绿色开采技术规范  C.煤炭行业绿色选煤技术规范  D. 绿色煤炭产品 基本要求  E. 绿色煤炭产品  化工用煤  F. 绿色煤炭产品  发电用煤  G.绿色煤炭产品 冶金用煤  H. 绿色煤炭装备 基本要求 I. 绿色煤炭企业 认证要求  </w:t>
      </w:r>
    </w:p>
    <w:p w14:paraId="0DBEB1AF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J. 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67B35133" w14:textId="77777777" w:rsidR="006F6BD6" w:rsidRDefault="00897B26">
      <w:pPr>
        <w:spacing w:line="480" w:lineRule="exact"/>
        <w:rPr>
          <w:rFonts w:ascii="宋体" w:hAnsi="宋体" w:cs="宋体"/>
          <w:b/>
          <w:bCs/>
          <w:u w:val="single"/>
        </w:rPr>
      </w:pPr>
      <w:r>
        <w:rPr>
          <w:rFonts w:ascii="宋体" w:hAnsi="宋体" w:cs="宋体" w:hint="eastAsia"/>
          <w:b/>
          <w:bCs/>
          <w:lang w:bidi="ar"/>
        </w:rPr>
        <w:t>5.煤炭行业绿色化标准体系建设的意见和建议，</w:t>
      </w:r>
      <w:r>
        <w:rPr>
          <w:rFonts w:ascii="宋体" w:hAnsi="宋体" w:cs="宋体" w:hint="eastAsia"/>
          <w:b/>
          <w:bCs/>
          <w:u w:val="single"/>
          <w:lang w:bidi="ar"/>
        </w:rPr>
        <w:t xml:space="preserve">                                     </w:t>
      </w:r>
    </w:p>
    <w:p w14:paraId="653F0E6E" w14:textId="77777777" w:rsidR="006F6BD6" w:rsidRDefault="00897B26">
      <w:pPr>
        <w:widowControl/>
        <w:jc w:val="left"/>
      </w:pPr>
      <w:r>
        <w:rPr>
          <w:rFonts w:ascii="宋体" w:hAnsi="宋体" w:cs="宋体" w:hint="eastAsia"/>
          <w:u w:val="single"/>
          <w:lang w:bidi="ar"/>
        </w:rPr>
        <w:t xml:space="preserve">                                                                             。</w:t>
      </w:r>
    </w:p>
    <w:p w14:paraId="3F198A4C" w14:textId="77777777" w:rsidR="006F6BD6" w:rsidRDefault="006F6BD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  <w:sectPr w:rsidR="006F6BD6">
          <w:pgSz w:w="11906" w:h="16838"/>
          <w:pgMar w:top="2098" w:right="1474" w:bottom="1587" w:left="1588" w:header="851" w:footer="1134" w:gutter="0"/>
          <w:cols w:space="425"/>
          <w:titlePg/>
          <w:docGrid w:type="lines" w:linePitch="312"/>
        </w:sectPr>
      </w:pPr>
    </w:p>
    <w:p w14:paraId="51DB5482" w14:textId="77777777" w:rsidR="006F6BD6" w:rsidRDefault="00897B26">
      <w:pPr>
        <w:spacing w:line="360" w:lineRule="auto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附件4</w:t>
      </w:r>
    </w:p>
    <w:p w14:paraId="6645E354" w14:textId="77777777" w:rsidR="006F6BD6" w:rsidRDefault="00897B26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煤矿绿色开采调研问卷</w:t>
      </w:r>
    </w:p>
    <w:p w14:paraId="222F0122" w14:textId="77777777" w:rsidR="006F6BD6" w:rsidRDefault="00897B26">
      <w:pPr>
        <w:pStyle w:val="af2"/>
        <w:widowControl w:val="0"/>
        <w:numPr>
          <w:ilvl w:val="3"/>
          <w:numId w:val="11"/>
        </w:numPr>
        <w:spacing w:before="0" w:beforeAutospacing="0" w:after="0" w:afterAutospacing="0" w:line="480" w:lineRule="exact"/>
        <w:ind w:left="0" w:firstLine="0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煤矿绿色开采技术，包括：</w:t>
      </w:r>
    </w:p>
    <w:p w14:paraId="004B333F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A．煤炭安全高效清洁开采+生态修复  B. 充填开采  C. 煤与瓦斯共采  D. 保水开采  E.地下气化  F.其他，请注明：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5FF9ACB6" w14:textId="77777777" w:rsidR="006F6BD6" w:rsidRDefault="00897B26">
      <w:pPr>
        <w:pStyle w:val="af2"/>
        <w:widowControl w:val="0"/>
        <w:numPr>
          <w:ilvl w:val="3"/>
          <w:numId w:val="11"/>
        </w:numPr>
        <w:spacing w:before="0" w:beforeAutospacing="0" w:after="0" w:afterAutospacing="0" w:line="480" w:lineRule="exact"/>
        <w:ind w:left="0" w:firstLine="0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煤矿绿色开采指标，包括：</w:t>
      </w:r>
    </w:p>
    <w:p w14:paraId="08639E22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A．开采方式  B. 采区回采率  C.土地复垦率  D. 百万吨死亡率  E. 开采吨煤能耗  F.开采吨煤电耗  G.开采吨煤水耗 H.开采吨煤甲烷排放量  I.作业场所空气中粉尘浓度 J.采煤废水污染物排放  K.煤矸石利用率  L矿井水利用率.  M.矿井瓦斯利用率  N.共伴生资源利用率  O.  矿区绿化率  P. 开采吨煤CO2排放量  Q. 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70B6424F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3. 煤矿绿色开采的开采方式，包括：</w:t>
      </w:r>
    </w:p>
    <w:p w14:paraId="1B1AC73D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>A． 炮采+生态修复 B.普通机械化采煤+生态修复  C.综合机械化采煤+生态修复  D.螺旋钻采煤+生态修复  E. 水力采煤+生态修复  F.充填开采  G.煤与瓦斯共采  H.煤与共伴生资源共采  I.保水开采  J.地下气化开采  K.其他，请注明：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    </w:t>
      </w:r>
    </w:p>
    <w:p w14:paraId="6D5A306C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4. 煤矿绿色开采的采区回采率，应：</w:t>
      </w:r>
    </w:p>
    <w:p w14:paraId="38008117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□井工，≦1.3m： A．≧85% B. ≧90%  C.≧95%  </w:t>
      </w:r>
    </w:p>
    <w:p w14:paraId="066531E4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□井工，1.3-3.5m： A．≧80% B. ≧85%  C.≧90%  </w:t>
      </w:r>
    </w:p>
    <w:p w14:paraId="7337A5D5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□井工，≧3.5m： A．≧75% B. ≧80%  C.≧85%  </w:t>
      </w:r>
    </w:p>
    <w:p w14:paraId="38E1CA73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□露天，≦1.3m： A．≧70% B. ≧75%  C.≧80%  </w:t>
      </w:r>
    </w:p>
    <w:p w14:paraId="4920712C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□露天，1.3-3.5m： A．≧80% B. ≧85%  C.≧90%  </w:t>
      </w:r>
    </w:p>
    <w:p w14:paraId="7CA28530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□露天，3.5-6m： A．≧85% B. ≧90%  C.≧95%  </w:t>
      </w:r>
    </w:p>
    <w:p w14:paraId="01DC8B56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□露天，≧6m： A．≧95% B. ≧97% </w:t>
      </w:r>
    </w:p>
    <w:p w14:paraId="04DA1054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5. 煤矿绿色开采的土地复垦率，应：</w:t>
      </w:r>
    </w:p>
    <w:p w14:paraId="3CB10ED4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 xml:space="preserve">A．≧40%  B. ≧60%   C. ≧80%   </w:t>
      </w:r>
    </w:p>
    <w:p w14:paraId="6F92C135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6. 煤矿绿色开采的百万吨死亡率，包括：</w:t>
      </w:r>
    </w:p>
    <w:p w14:paraId="6C0AF5E1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>A．0  B.低于全国平均水平 C. 其他，请注明：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    </w:t>
      </w:r>
    </w:p>
    <w:p w14:paraId="7B879AAB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lastRenderedPageBreak/>
        <w:t>7. 煤炭绿色开采的吨煤能耗，应：</w:t>
      </w:r>
    </w:p>
    <w:p w14:paraId="1C457B8C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□井工：A．≦3.0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 B. ≦7.0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C. ≦11.8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 </w:t>
      </w:r>
    </w:p>
    <w:p w14:paraId="30A17337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□露天：A．≦3.0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 B. ≦7.0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C. ≦11.8 </w:t>
      </w:r>
      <w:proofErr w:type="spellStart"/>
      <w:r>
        <w:rPr>
          <w:rFonts w:hint="eastAsia"/>
          <w:kern w:val="2"/>
          <w:sz w:val="21"/>
          <w:szCs w:val="21"/>
          <w:lang w:bidi="ar"/>
        </w:rPr>
        <w:t>kgce</w:t>
      </w:r>
      <w:proofErr w:type="spellEnd"/>
      <w:r>
        <w:rPr>
          <w:rFonts w:hint="eastAsia"/>
          <w:kern w:val="2"/>
          <w:sz w:val="21"/>
          <w:szCs w:val="21"/>
          <w:lang w:bidi="ar"/>
        </w:rPr>
        <w:t xml:space="preserve">/t  </w:t>
      </w:r>
    </w:p>
    <w:p w14:paraId="3CCDD827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8. 煤炭绿色开采的吨煤电耗，应：</w:t>
      </w:r>
    </w:p>
    <w:p w14:paraId="3FEA1B79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□井工：A．≦18 kWh/t  B. ≦22 kWh/t  C. ≦25 kWh/t  </w:t>
      </w:r>
    </w:p>
    <w:p w14:paraId="132CB97E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□露天：A．≦4 kWh/t  B. ≦6 kWh/t  C. ≦8 kWh/t  </w:t>
      </w:r>
    </w:p>
    <w:p w14:paraId="35D4C3A8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9. 煤炭绿色开采的吨煤水耗，应：</w:t>
      </w:r>
    </w:p>
    <w:p w14:paraId="3E62D64E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□井工：A．≦0.1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  B. ≦0.2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  C. ≦0.3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</w:t>
      </w:r>
    </w:p>
    <w:p w14:paraId="70C432BE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□露天：A．≦0.2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  B. ≦0.3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  C. ≦0.4 m</w:t>
      </w:r>
      <w:r>
        <w:rPr>
          <w:rFonts w:hint="eastAsia"/>
          <w:kern w:val="2"/>
          <w:sz w:val="21"/>
          <w:szCs w:val="21"/>
          <w:vertAlign w:val="superscript"/>
          <w:lang w:bidi="ar"/>
        </w:rPr>
        <w:t>3</w:t>
      </w:r>
      <w:r>
        <w:rPr>
          <w:rFonts w:hint="eastAsia"/>
          <w:kern w:val="2"/>
          <w:sz w:val="21"/>
          <w:szCs w:val="21"/>
          <w:lang w:bidi="ar"/>
        </w:rPr>
        <w:t>/t</w:t>
      </w:r>
    </w:p>
    <w:p w14:paraId="31DB9D02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10.煤矿绿色开采过程中作业场所空气中的粉尘浓度，应：</w:t>
      </w:r>
    </w:p>
    <w:p w14:paraId="5123247A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□井工： A．符合《煤矿安全规程》要求  B. 小于《煤矿安全规程》要求浓度的50% C.0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</w:t>
      </w:r>
    </w:p>
    <w:p w14:paraId="4C3B327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11.煤矿绿色开采的采煤废水污染物排放，应：</w:t>
      </w:r>
    </w:p>
    <w:p w14:paraId="160CBAE8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A．符合《煤炭工业污染物排放标准》要求  B. 小于《煤矿安全规程》要求浓度的50% C.0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</w:t>
      </w:r>
    </w:p>
    <w:p w14:paraId="016B136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12.煤矿绿色开采的煤矸石（当年产）利用率，应：</w:t>
      </w:r>
    </w:p>
    <w:p w14:paraId="03D4F878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A．≧85%  B. ≧80%  C. ≧75%  </w:t>
      </w:r>
    </w:p>
    <w:p w14:paraId="1C4CCC18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13.煤矿绿色开采的矿井水利用率，应：</w:t>
      </w:r>
    </w:p>
    <w:p w14:paraId="493E720B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□水资源短缺地区：A．≧95%  B. ≧90%  C. ≧85%  </w:t>
      </w:r>
    </w:p>
    <w:p w14:paraId="7BA9E8D2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□一般水资源地区：A．≧85%  B. ≧75%  C. ≧70%  </w:t>
      </w:r>
    </w:p>
    <w:p w14:paraId="4055BA1F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□水资源丰富地区：A．≧70%  B. ≧65%  C. ≧60%  </w:t>
      </w:r>
    </w:p>
    <w:p w14:paraId="33D21E97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14.煤矿绿色开采的矿井瓦斯（当年抽采）利用率，应：</w:t>
      </w:r>
    </w:p>
    <w:p w14:paraId="1EEC4CD7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A．≧85%  B. ≧70%  C. ≧60%</w:t>
      </w:r>
    </w:p>
    <w:p w14:paraId="6A4CA09B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16.煤矿绿色开采的共伴生资源利用率，应：</w:t>
      </w:r>
    </w:p>
    <w:p w14:paraId="18BA459C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□资源1，请注明：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    </w:t>
      </w:r>
      <w:r>
        <w:rPr>
          <w:rFonts w:hint="eastAsia"/>
          <w:kern w:val="2"/>
          <w:sz w:val="21"/>
          <w:szCs w:val="21"/>
          <w:lang w:bidi="ar"/>
        </w:rPr>
        <w:t>A．100</w:t>
      </w:r>
      <w:proofErr w:type="gramStart"/>
      <w:r>
        <w:rPr>
          <w:rFonts w:hint="eastAsia"/>
          <w:kern w:val="2"/>
          <w:sz w:val="21"/>
          <w:szCs w:val="21"/>
          <w:lang w:bidi="ar"/>
        </w:rPr>
        <w:t>%  B.</w:t>
      </w:r>
      <w:proofErr w:type="gramEnd"/>
      <w:r>
        <w:rPr>
          <w:rFonts w:hint="eastAsia"/>
          <w:kern w:val="2"/>
          <w:sz w:val="21"/>
          <w:szCs w:val="21"/>
          <w:lang w:bidi="ar"/>
        </w:rPr>
        <w:t xml:space="preserve"> ≧80%  C. ≧60%   D.&lt;60% </w:t>
      </w:r>
    </w:p>
    <w:p w14:paraId="3D0D2958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□资源2，请注明：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    </w:t>
      </w:r>
      <w:r>
        <w:rPr>
          <w:rFonts w:hint="eastAsia"/>
          <w:kern w:val="2"/>
          <w:sz w:val="21"/>
          <w:szCs w:val="21"/>
          <w:lang w:bidi="ar"/>
        </w:rPr>
        <w:t>A．100</w:t>
      </w:r>
      <w:proofErr w:type="gramStart"/>
      <w:r>
        <w:rPr>
          <w:rFonts w:hint="eastAsia"/>
          <w:kern w:val="2"/>
          <w:sz w:val="21"/>
          <w:szCs w:val="21"/>
          <w:lang w:bidi="ar"/>
        </w:rPr>
        <w:t>%  B.</w:t>
      </w:r>
      <w:proofErr w:type="gramEnd"/>
      <w:r>
        <w:rPr>
          <w:rFonts w:hint="eastAsia"/>
          <w:kern w:val="2"/>
          <w:sz w:val="21"/>
          <w:szCs w:val="21"/>
          <w:lang w:bidi="ar"/>
        </w:rPr>
        <w:t xml:space="preserve"> ≧80%  C. ≧60%   D.&lt;60% </w:t>
      </w:r>
    </w:p>
    <w:p w14:paraId="3CF7ED3C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>□资源3，请注明：</w:t>
      </w:r>
      <w:r>
        <w:rPr>
          <w:rFonts w:hint="eastAsia"/>
          <w:kern w:val="2"/>
          <w:sz w:val="21"/>
          <w:szCs w:val="21"/>
          <w:u w:val="single"/>
          <w:lang w:bidi="ar"/>
        </w:rPr>
        <w:t xml:space="preserve">     </w:t>
      </w:r>
      <w:r>
        <w:rPr>
          <w:rFonts w:hint="eastAsia"/>
          <w:kern w:val="2"/>
          <w:sz w:val="21"/>
          <w:szCs w:val="21"/>
          <w:lang w:bidi="ar"/>
        </w:rPr>
        <w:t>A．100</w:t>
      </w:r>
      <w:proofErr w:type="gramStart"/>
      <w:r>
        <w:rPr>
          <w:rFonts w:hint="eastAsia"/>
          <w:kern w:val="2"/>
          <w:sz w:val="21"/>
          <w:szCs w:val="21"/>
          <w:lang w:bidi="ar"/>
        </w:rPr>
        <w:t>%  B.</w:t>
      </w:r>
      <w:proofErr w:type="gramEnd"/>
      <w:r>
        <w:rPr>
          <w:rFonts w:hint="eastAsia"/>
          <w:kern w:val="2"/>
          <w:sz w:val="21"/>
          <w:szCs w:val="21"/>
          <w:lang w:bidi="ar"/>
        </w:rPr>
        <w:t xml:space="preserve"> ≧80%  C. ≧60%   D.&lt;60% </w:t>
      </w:r>
    </w:p>
    <w:p w14:paraId="0E54EF97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17.煤矿绿色开采的矿区绿化率，应：</w:t>
      </w:r>
    </w:p>
    <w:p w14:paraId="6B7830B2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</w:rPr>
      </w:pPr>
      <w:r>
        <w:rPr>
          <w:rFonts w:hint="eastAsia"/>
          <w:kern w:val="2"/>
          <w:sz w:val="21"/>
          <w:szCs w:val="21"/>
          <w:lang w:bidi="ar"/>
        </w:rPr>
        <w:t xml:space="preserve">A．≧80% B. ≧60%  C. ≧40%  D.&lt;40% </w:t>
      </w:r>
    </w:p>
    <w:p w14:paraId="7CF10962" w14:textId="77777777" w:rsidR="006F6BD6" w:rsidRDefault="00897B26">
      <w:pPr>
        <w:spacing w:line="500" w:lineRule="exact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附件5</w:t>
      </w:r>
    </w:p>
    <w:p w14:paraId="4601E405" w14:textId="77777777" w:rsidR="006F6BD6" w:rsidRDefault="00897B2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绿色选煤调研问卷</w:t>
      </w:r>
    </w:p>
    <w:p w14:paraId="5195718D" w14:textId="77777777" w:rsidR="006F6BD6" w:rsidRDefault="00897B26">
      <w:pPr>
        <w:spacing w:line="480" w:lineRule="exact"/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1. 绿色选煤的范围，包括：</w:t>
      </w:r>
    </w:p>
    <w:p w14:paraId="6D3210FA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A．传统洗煤  B.干法选煤  C.井下选煤  D.其他，请注明：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34C23018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2. 绿色选煤的指标，包括：</w:t>
      </w:r>
    </w:p>
    <w:p w14:paraId="18BBEA81" w14:textId="77777777" w:rsidR="006F6BD6" w:rsidRDefault="00897B26">
      <w:pPr>
        <w:spacing w:line="4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A．原煤入选率   B.电力单耗   C.吨精煤水耗  D.吨精煤</w:t>
      </w:r>
      <w:proofErr w:type="gramStart"/>
      <w:r>
        <w:rPr>
          <w:rFonts w:ascii="宋体" w:hAnsi="宋体" w:cs="宋体" w:hint="eastAsia"/>
          <w:lang w:bidi="ar"/>
        </w:rPr>
        <w:t>介</w:t>
      </w:r>
      <w:proofErr w:type="gramEnd"/>
      <w:r>
        <w:rPr>
          <w:rFonts w:ascii="宋体" w:hAnsi="宋体" w:cs="宋体" w:hint="eastAsia"/>
          <w:lang w:bidi="ar"/>
        </w:rPr>
        <w:t>耗  E.选煤厂布局有序、管理规范  F. 作业场所空气中粉尘浓度  G. 作业场所有毒有害气体浓度  H. 选煤废水污染物排放 I.选煤厂原煤筛分、破碎、转载点等除尘设备排气筒中颗粒物固体颗粒物浓度  J. 吨精煤CO2排放量  K.其他，请注明：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7C200BE9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b/>
          <w:bCs/>
          <w:szCs w:val="21"/>
        </w:rPr>
      </w:pPr>
      <w:r>
        <w:rPr>
          <w:rFonts w:hint="eastAsia"/>
          <w:b/>
          <w:bCs/>
          <w:kern w:val="2"/>
          <w:sz w:val="21"/>
          <w:szCs w:val="21"/>
          <w:lang w:bidi="ar"/>
        </w:rPr>
        <w:t>3. 绿色选煤厂原煤入选率，为：</w:t>
      </w:r>
    </w:p>
    <w:p w14:paraId="7475DA8F" w14:textId="77777777" w:rsidR="006F6BD6" w:rsidRDefault="00897B26">
      <w:pPr>
        <w:pStyle w:val="af2"/>
        <w:widowControl w:val="0"/>
        <w:spacing w:before="0" w:beforeAutospacing="0" w:after="0" w:afterAutospacing="0" w:line="480" w:lineRule="exact"/>
        <w:jc w:val="both"/>
        <w:rPr>
          <w:szCs w:val="21"/>
          <w:u w:val="single"/>
        </w:rPr>
      </w:pPr>
      <w:r>
        <w:rPr>
          <w:rFonts w:hint="eastAsia"/>
          <w:kern w:val="2"/>
          <w:sz w:val="21"/>
          <w:szCs w:val="21"/>
          <w:lang w:bidi="ar"/>
        </w:rPr>
        <w:t>A．100</w:t>
      </w:r>
      <w:proofErr w:type="gramStart"/>
      <w:r>
        <w:rPr>
          <w:rFonts w:hint="eastAsia"/>
          <w:kern w:val="2"/>
          <w:sz w:val="21"/>
          <w:szCs w:val="21"/>
          <w:lang w:bidi="ar"/>
        </w:rPr>
        <w:t>%  B.</w:t>
      </w:r>
      <w:proofErr w:type="gramEnd"/>
      <w:r>
        <w:rPr>
          <w:rFonts w:hint="eastAsia"/>
          <w:kern w:val="2"/>
          <w:sz w:val="21"/>
          <w:szCs w:val="21"/>
          <w:lang w:bidi="ar"/>
        </w:rPr>
        <w:t xml:space="preserve"> 90%  C.80%  D. 70%  E.&lt;70%</w:t>
      </w:r>
    </w:p>
    <w:p w14:paraId="684E95F6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4. 绿色选煤厂的电力单耗，应为：</w:t>
      </w:r>
    </w:p>
    <w:p w14:paraId="29DBDB81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□炼焦煤选煤厂：A． ≦8.5kWh/t  B. ≦7.0kWh/t   C. ≦5.0kWh/t  </w:t>
      </w:r>
    </w:p>
    <w:p w14:paraId="7280B53C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□动力煤选煤厂：A． ≦4.5kWh/t  B. ≦3.0kWh/t   C. ≦2.0kWh/t</w:t>
      </w:r>
    </w:p>
    <w:p w14:paraId="4EB5A2A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5. 绿色选煤厂的单位入选原煤取水量，应为：</w:t>
      </w:r>
    </w:p>
    <w:p w14:paraId="292EA5A2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A．≦取水定额  B.&gt;取水定额   C.其他，请注明：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7D950912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6. 绿色选煤厂的吨精煤</w:t>
      </w:r>
      <w:proofErr w:type="gramStart"/>
      <w:r>
        <w:rPr>
          <w:rFonts w:ascii="宋体" w:hAnsi="宋体" w:cs="宋体" w:hint="eastAsia"/>
          <w:b/>
          <w:bCs/>
          <w:lang w:bidi="ar"/>
        </w:rPr>
        <w:t>介</w:t>
      </w:r>
      <w:proofErr w:type="gramEnd"/>
      <w:r>
        <w:rPr>
          <w:rFonts w:ascii="宋体" w:hAnsi="宋体" w:cs="宋体" w:hint="eastAsia"/>
          <w:b/>
          <w:bCs/>
          <w:lang w:bidi="ar"/>
        </w:rPr>
        <w:t>耗，应为：</w:t>
      </w:r>
    </w:p>
    <w:p w14:paraId="5989F3D8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A．低于行业平均水平   B.行业平均水平   C.高于行业平均水平</w:t>
      </w:r>
      <w:r>
        <w:rPr>
          <w:rFonts w:ascii="宋体" w:hAnsi="宋体" w:cs="宋体" w:hint="eastAsia"/>
          <w:u w:val="single"/>
          <w:lang w:bidi="ar"/>
        </w:rPr>
        <w:t xml:space="preserve"> </w:t>
      </w:r>
    </w:p>
    <w:p w14:paraId="1C5C8C7F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8. 绿色选煤厂管理规范，包括：（绿色工厂评价通则）</w:t>
      </w:r>
    </w:p>
    <w:p w14:paraId="2586B49D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A．制度健全   B.建立标准化体系   C.完成企业标准化良好行为评价  D.其他，请注明：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3BCBA1A9" w14:textId="77777777" w:rsidR="006F6BD6" w:rsidRDefault="00897B26">
      <w:pPr>
        <w:spacing w:line="4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10. 绿色选煤厂作业场所有毒有害气体浓度，应为：</w:t>
      </w:r>
    </w:p>
    <w:p w14:paraId="0E0593D5" w14:textId="77777777" w:rsidR="006F6BD6" w:rsidRDefault="00897B26">
      <w:pPr>
        <w:spacing w:line="460" w:lineRule="exact"/>
        <w:jc w:val="lef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□气体1：A．小于或等于职业接触限值   B.0</w:t>
      </w:r>
    </w:p>
    <w:p w14:paraId="07051824" w14:textId="77777777" w:rsidR="006F6BD6" w:rsidRDefault="00897B26">
      <w:pPr>
        <w:spacing w:line="460" w:lineRule="exact"/>
        <w:jc w:val="lef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□气体2：A．小于或等于职业接触限值   B.0</w:t>
      </w:r>
    </w:p>
    <w:p w14:paraId="697BD4AC" w14:textId="77777777" w:rsidR="006F6BD6" w:rsidRDefault="00897B26">
      <w:pPr>
        <w:spacing w:line="460" w:lineRule="exact"/>
        <w:jc w:val="lef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□气体3：A．小于或等于职业接触限值   B.0</w:t>
      </w:r>
    </w:p>
    <w:p w14:paraId="4E9AC225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11. 绿色选煤厂选煤废水污染物排放限值，为：</w:t>
      </w:r>
    </w:p>
    <w:p w14:paraId="2216E25B" w14:textId="77777777" w:rsidR="006F6BD6" w:rsidRDefault="00897B26">
      <w:pPr>
        <w:spacing w:line="48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A．小于或等于排放限值   B.0 </w:t>
      </w:r>
    </w:p>
    <w:p w14:paraId="62F67986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12. 绿色选煤厂原煤筛分、破碎、转载点等除尘设备排气筒中颗粒物固体颗粒物浓度，应为：</w:t>
      </w:r>
    </w:p>
    <w:p w14:paraId="24A0F9ED" w14:textId="77777777" w:rsidR="006F6BD6" w:rsidRDefault="00897B26">
      <w:pPr>
        <w:widowControl/>
        <w:jc w:val="left"/>
      </w:pPr>
      <w:r>
        <w:rPr>
          <w:rFonts w:ascii="宋体" w:hAnsi="宋体" w:cs="宋体" w:hint="eastAsia"/>
          <w:lang w:bidi="ar"/>
        </w:rPr>
        <w:t>A．≦80mg/m</w:t>
      </w:r>
      <w:r>
        <w:rPr>
          <w:rFonts w:ascii="宋体" w:hAnsi="宋体" w:cs="宋体" w:hint="eastAsia"/>
          <w:vertAlign w:val="superscript"/>
          <w:lang w:bidi="ar"/>
        </w:rPr>
        <w:t>3</w:t>
      </w:r>
      <w:r>
        <w:rPr>
          <w:rFonts w:ascii="宋体" w:hAnsi="宋体" w:cs="宋体" w:hint="eastAsia"/>
          <w:lang w:bidi="ar"/>
        </w:rPr>
        <w:t xml:space="preserve">   B. ≦60mg/m</w:t>
      </w:r>
      <w:r>
        <w:rPr>
          <w:rFonts w:ascii="宋体" w:hAnsi="宋体" w:cs="宋体" w:hint="eastAsia"/>
          <w:vertAlign w:val="superscript"/>
          <w:lang w:bidi="ar"/>
        </w:rPr>
        <w:t>3</w:t>
      </w:r>
      <w:r>
        <w:rPr>
          <w:rFonts w:ascii="宋体" w:hAnsi="宋体" w:cs="宋体" w:hint="eastAsia"/>
          <w:lang w:bidi="ar"/>
        </w:rPr>
        <w:t xml:space="preserve"> C. ≦40mg/m</w:t>
      </w:r>
      <w:r>
        <w:rPr>
          <w:rFonts w:ascii="宋体" w:hAnsi="宋体" w:cs="宋体" w:hint="eastAsia"/>
          <w:vertAlign w:val="superscript"/>
          <w:lang w:bidi="ar"/>
        </w:rPr>
        <w:t>3</w:t>
      </w:r>
    </w:p>
    <w:p w14:paraId="4EA0B052" w14:textId="77777777" w:rsidR="006F6BD6" w:rsidRDefault="00897B26">
      <w:pPr>
        <w:spacing w:line="500" w:lineRule="exact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附件6</w:t>
      </w:r>
    </w:p>
    <w:p w14:paraId="05990E9D" w14:textId="77777777" w:rsidR="006F6BD6" w:rsidRDefault="00897B2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煤矿绿色矿山建设验收调研问卷</w:t>
      </w:r>
    </w:p>
    <w:p w14:paraId="5BD241D3" w14:textId="77777777" w:rsidR="006F6BD6" w:rsidRDefault="00897B26">
      <w:pPr>
        <w:spacing w:line="4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1.煤矿绿色矿山建设验收内容，应包括：</w:t>
      </w:r>
    </w:p>
    <w:p w14:paraId="2C341C9C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A．矿区环境  B.资源开发方式  C. 资源综合利用  D. 节能减排  E. 科技创新与数字化矿山  F. 企业管理与企业形象  G.其他，请注明：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663A6828" w14:textId="77777777" w:rsidR="006F6BD6" w:rsidRDefault="00897B26">
      <w:pPr>
        <w:spacing w:line="4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2.煤矿绿色矿山建设验收矿区环境，应满足：</w:t>
      </w:r>
    </w:p>
    <w:p w14:paraId="69BABE6A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A．矿区按生产、管理、生活和生态区等功能分区，且各功能</w:t>
      </w:r>
      <w:proofErr w:type="gramStart"/>
      <w:r>
        <w:rPr>
          <w:rFonts w:ascii="宋体" w:hAnsi="宋体" w:cs="宋体" w:hint="eastAsia"/>
          <w:lang w:bidi="ar"/>
        </w:rPr>
        <w:t>区符合</w:t>
      </w:r>
      <w:proofErr w:type="gramEnd"/>
      <w:r>
        <w:rPr>
          <w:rFonts w:ascii="宋体" w:hAnsi="宋体" w:cs="宋体" w:hint="eastAsia"/>
          <w:lang w:bidi="ar"/>
        </w:rPr>
        <w:t>GB 50187的规定</w:t>
      </w:r>
    </w:p>
    <w:p w14:paraId="3C27DA53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B.矿区安全、环保、卫生、运输、供水、供电等设施齐全</w:t>
      </w:r>
    </w:p>
    <w:p w14:paraId="5FEF789E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C.在生产区等区域设置操作提示牌、说明牌、指示牌等，标牌应符合GB/T 13306的规定。</w:t>
      </w:r>
    </w:p>
    <w:p w14:paraId="00F336C5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D.矿容矿貌与周边自然环境相协调  </w:t>
      </w:r>
    </w:p>
    <w:p w14:paraId="0D88D03A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E.矿区整体环境整洁美观  </w:t>
      </w:r>
    </w:p>
    <w:p w14:paraId="54A8FE70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F.煤炭生产、运输和贮存等管理规范有序  </w:t>
      </w:r>
    </w:p>
    <w:p w14:paraId="7235EAF5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G.其他，请注明：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1983C07A" w14:textId="77777777" w:rsidR="006F6BD6" w:rsidRDefault="00897B26">
      <w:pPr>
        <w:spacing w:line="4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3.煤矿绿色矿山建设验收资源开发方式，应满足：</w:t>
      </w:r>
    </w:p>
    <w:p w14:paraId="6E7BCB61" w14:textId="77777777" w:rsidR="006F6BD6" w:rsidRDefault="00897B26">
      <w:pPr>
        <w:spacing w:line="460" w:lineRule="exact"/>
        <w:rPr>
          <w:rFonts w:ascii="宋体" w:hAnsi="宋体" w:cs="宋体"/>
          <w:spacing w:val="-6"/>
        </w:rPr>
      </w:pPr>
      <w:r>
        <w:rPr>
          <w:rFonts w:ascii="宋体" w:hAnsi="宋体" w:cs="宋体" w:hint="eastAsia"/>
          <w:spacing w:val="-6"/>
          <w:lang w:bidi="ar"/>
        </w:rPr>
        <w:t>A．与资源保护、环境保护、城乡建设、社会经济发展等相协调，资源节约型、环境友好型开发方式</w:t>
      </w:r>
    </w:p>
    <w:p w14:paraId="1E3637E2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B. 因地制宜地选择资源利用率高+生态环境扰动最小的开发方式，开采方法与工艺及回采率要求，符合DZ/T 0315 6.3和6.4要求</w:t>
      </w:r>
    </w:p>
    <w:p w14:paraId="210AA575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C. 充填开采，符合DZ/T 0315 6.2.1要求</w:t>
      </w:r>
    </w:p>
    <w:p w14:paraId="307A3081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D. 煤与瓦斯共采</w:t>
      </w:r>
    </w:p>
    <w:p w14:paraId="5AA384C7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E．共伴生资源合理开采，符合DZ/T 03156.2.2要求</w:t>
      </w:r>
    </w:p>
    <w:p w14:paraId="4E299DCF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E. </w:t>
      </w:r>
      <w:proofErr w:type="gramStart"/>
      <w:r>
        <w:rPr>
          <w:rFonts w:ascii="宋体" w:hAnsi="宋体" w:cs="宋体" w:hint="eastAsia"/>
          <w:lang w:bidi="ar"/>
        </w:rPr>
        <w:t>按照“</w:t>
      </w:r>
      <w:proofErr w:type="gramEnd"/>
      <w:r>
        <w:rPr>
          <w:rFonts w:ascii="宋体" w:hAnsi="宋体" w:cs="宋体" w:hint="eastAsia"/>
          <w:lang w:bidi="ar"/>
        </w:rPr>
        <w:t>边开采、边治理、边恢复”的原则，及时恢复矿山地质生态环境，复垦矿山占用土地和损毁土地，矿区生态环境保护符合DZ/T 0315 6.5要求</w:t>
      </w:r>
    </w:p>
    <w:p w14:paraId="2D97EE09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F.其他，请注明：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38938EF6" w14:textId="77777777" w:rsidR="006F6BD6" w:rsidRDefault="00897B26">
      <w:pPr>
        <w:spacing w:line="46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4.煤矿绿色矿山建设验收资源综合利用，应满足：</w:t>
      </w:r>
    </w:p>
    <w:p w14:paraId="0FE035FB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A．坚持减量化、再利用、资源化的原则，实现绿色、低碳、循环发展</w:t>
      </w:r>
    </w:p>
    <w:p w14:paraId="2783A405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B. 选煤工艺合理，实现煤炭资源的清洁高效生产，原煤入选率符合DZ/T 0315 7.2要求  </w:t>
      </w:r>
    </w:p>
    <w:p w14:paraId="00381263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C. 共伴生资源利用符合DZ/T 0315 7.3要求  </w:t>
      </w:r>
    </w:p>
    <w:p w14:paraId="022606C8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D. 固体废弃物处理与处置符合DZ/T 0315 7.4要求  </w:t>
      </w:r>
    </w:p>
    <w:p w14:paraId="07DEDD95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lastRenderedPageBreak/>
        <w:t xml:space="preserve">E. 矿井水、疏干水的处理处置符合DZ/T 0315 7.5要求  </w:t>
      </w:r>
    </w:p>
    <w:p w14:paraId="0BE76474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F. 抽采瓦斯利用符合《煤炭采选业清洁生产评价指标》要求</w:t>
      </w:r>
    </w:p>
    <w:p w14:paraId="470566BB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G. 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3542F90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5.煤矿绿色矿山建设验收节能减排，应满足：</w:t>
      </w:r>
    </w:p>
    <w:p w14:paraId="65593319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A．建立并规范运行能源管理体系  </w:t>
      </w:r>
    </w:p>
    <w:p w14:paraId="2A0A3BF2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B.原煤生产能耗、电耗、选煤厂生产电耗等指标符合《煤炭采选业清洁生产评价指标》要求  C.工艺、设备选择符合DZ/T 0315 8.2的要求  </w:t>
      </w:r>
    </w:p>
    <w:p w14:paraId="65AA8209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D.防尘、</w:t>
      </w:r>
      <w:proofErr w:type="gramStart"/>
      <w:r>
        <w:rPr>
          <w:rFonts w:ascii="宋体" w:hAnsi="宋体" w:cs="宋体" w:hint="eastAsia"/>
          <w:lang w:bidi="ar"/>
        </w:rPr>
        <w:t>抑尘措施</w:t>
      </w:r>
      <w:proofErr w:type="gramEnd"/>
      <w:r>
        <w:rPr>
          <w:rFonts w:ascii="宋体" w:hAnsi="宋体" w:cs="宋体" w:hint="eastAsia"/>
          <w:lang w:bidi="ar"/>
        </w:rPr>
        <w:t xml:space="preserve">得当，符合DZ/T 0315 8.3的要求   </w:t>
      </w:r>
    </w:p>
    <w:p w14:paraId="594B8C47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E.尽可能实现污水零排放，确需排放的污水达到DZ/T 0315 8.4的要求  </w:t>
      </w:r>
    </w:p>
    <w:p w14:paraId="4251670B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F.尽可能实现固体废弃物资源化利用，确需排放的，符合DZ/T 0315 8.5的要求  </w:t>
      </w:r>
    </w:p>
    <w:p w14:paraId="47EAF660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G.其他，请注明：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1BFA9180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6.煤矿绿色矿山建设验收科技创新与数字化矿山，应满足：</w:t>
      </w:r>
    </w:p>
    <w:p w14:paraId="76ACA00E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A．建立健全企业科技创新技术制度与体系，管理规范  </w:t>
      </w:r>
    </w:p>
    <w:p w14:paraId="57854101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B.强化人才队伍建设，符合DZ/T 0315 9.1.1的要求 </w:t>
      </w:r>
    </w:p>
    <w:p w14:paraId="2E1BB063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C. 研发与技改投入不低于上年度主营业务收入的1.5%</w:t>
      </w:r>
    </w:p>
    <w:p w14:paraId="774A8474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D.数字化矿山建设不低于DZ/T 0315 9.3的要求  </w:t>
      </w:r>
    </w:p>
    <w:p w14:paraId="00C842B7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E. 积极建设智能化矿山  </w:t>
      </w:r>
    </w:p>
    <w:p w14:paraId="1DB4219A" w14:textId="77777777" w:rsidR="006F6BD6" w:rsidRDefault="00897B26">
      <w:pPr>
        <w:spacing w:line="46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F.其他，请注明：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2279D07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7.煤矿绿色矿山建设验收企业管理与企业形象，应满足：</w:t>
      </w:r>
    </w:p>
    <w:p w14:paraId="36400B96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A．建立绿色矿山管理体系  </w:t>
      </w:r>
    </w:p>
    <w:p w14:paraId="52095637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B.建立企业标准化，并完成企业标准化良好行为评价  </w:t>
      </w:r>
    </w:p>
    <w:p w14:paraId="4B3D6089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C. 加强企业文化建设，有核心价值观，职工满意度符合DZ/T 0315 10.2.3的要求  </w:t>
      </w:r>
    </w:p>
    <w:p w14:paraId="0CAD3879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D.增强企业诚信，不存在重大安全与环境事故，国家企业信用良好，未有严重违法违规违纪行为  </w:t>
      </w:r>
    </w:p>
    <w:p w14:paraId="6C5C1F1E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E.促进企业和谐，符合DZ/T 0315 10.5的要求 </w:t>
      </w:r>
    </w:p>
    <w:p w14:paraId="2522C5B3" w14:textId="77777777" w:rsidR="006F6BD6" w:rsidRDefault="00897B26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F.其他，请注明：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42072AFC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8.煤矿绿色矿山建设验收应提交的文件，应包括：</w:t>
      </w:r>
    </w:p>
    <w:p w14:paraId="2808DFEA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A．相关证照复印件  B. 技术性文件 C. 可</w:t>
      </w:r>
      <w:proofErr w:type="gramStart"/>
      <w:r>
        <w:rPr>
          <w:rFonts w:ascii="宋体" w:hAnsi="宋体" w:cs="宋体" w:hint="eastAsia"/>
          <w:lang w:bidi="ar"/>
        </w:rPr>
        <w:t>研</w:t>
      </w:r>
      <w:proofErr w:type="gramEnd"/>
      <w:r>
        <w:rPr>
          <w:rFonts w:ascii="宋体" w:hAnsi="宋体" w:cs="宋体" w:hint="eastAsia"/>
          <w:lang w:bidi="ar"/>
        </w:rPr>
        <w:t>报告  D. 环</w:t>
      </w:r>
      <w:proofErr w:type="gramStart"/>
      <w:r>
        <w:rPr>
          <w:rFonts w:ascii="宋体" w:hAnsi="宋体" w:cs="宋体" w:hint="eastAsia"/>
          <w:lang w:bidi="ar"/>
        </w:rPr>
        <w:t>评报告</w:t>
      </w:r>
      <w:proofErr w:type="gramEnd"/>
      <w:r>
        <w:rPr>
          <w:rFonts w:ascii="宋体" w:hAnsi="宋体" w:cs="宋体" w:hint="eastAsia"/>
          <w:lang w:bidi="ar"/>
        </w:rPr>
        <w:t xml:space="preserve">  E.相关图表  F.相关证明文件  G.其他，请注明：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7782C9BA" w14:textId="77777777" w:rsidR="006F6BD6" w:rsidRDefault="00897B26">
      <w:pPr>
        <w:spacing w:line="500" w:lineRule="exact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附件7</w:t>
      </w:r>
    </w:p>
    <w:p w14:paraId="6F81EDD6" w14:textId="77777777" w:rsidR="006F6BD6" w:rsidRDefault="00897B2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煤炭企业碳排放核算调研问卷</w:t>
      </w:r>
    </w:p>
    <w:p w14:paraId="668E21F3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1.煤炭企业，应包括：</w:t>
      </w:r>
    </w:p>
    <w:p w14:paraId="75B9672D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A．从事煤炭开采的企业  B. 从事煤炭洗选</w:t>
      </w:r>
      <w:proofErr w:type="gramStart"/>
      <w:r>
        <w:rPr>
          <w:rFonts w:ascii="宋体" w:hAnsi="宋体" w:cs="宋体" w:hint="eastAsia"/>
          <w:lang w:bidi="ar"/>
        </w:rPr>
        <w:t>或干选的</w:t>
      </w:r>
      <w:proofErr w:type="gramEnd"/>
      <w:r>
        <w:rPr>
          <w:rFonts w:ascii="宋体" w:hAnsi="宋体" w:cs="宋体" w:hint="eastAsia"/>
          <w:lang w:bidi="ar"/>
        </w:rPr>
        <w:t>企业  C.以煤炭产品生产为主的大型能源企业集团    D.原煤炭矿务局  E.服务煤炭产品生产的具有独立法人资格的管理企业  F. 煤炭装备制造企业 G.煤炭科研设计企业  H. 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64B82BDF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2.目前您所在的企业是以生产、销售、运输煤炭或煤炭产品或煤炭服务（节能环保第三方、监测检测、认证、评价、科研等）为主业的么？</w:t>
      </w:r>
    </w:p>
    <w:p w14:paraId="0877F40A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A．是  B. </w:t>
      </w:r>
      <w:proofErr w:type="gramStart"/>
      <w:r>
        <w:rPr>
          <w:rFonts w:ascii="宋体" w:hAnsi="宋体" w:cs="宋体" w:hint="eastAsia"/>
          <w:lang w:bidi="ar"/>
        </w:rPr>
        <w:t>否</w:t>
      </w:r>
      <w:proofErr w:type="gramEnd"/>
    </w:p>
    <w:p w14:paraId="7CD9D7EE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3.目前您所在煤炭企业是否统计碳排放？</w:t>
      </w:r>
    </w:p>
    <w:p w14:paraId="4C3DBD6C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A．是  B. </w:t>
      </w:r>
      <w:proofErr w:type="gramStart"/>
      <w:r>
        <w:rPr>
          <w:rFonts w:ascii="宋体" w:hAnsi="宋体" w:cs="宋体" w:hint="eastAsia"/>
          <w:lang w:bidi="ar"/>
        </w:rPr>
        <w:t>否</w:t>
      </w:r>
      <w:proofErr w:type="gramEnd"/>
    </w:p>
    <w:p w14:paraId="7798AABA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4、目前您所在企业统计碳排放，主要统计那些指标？</w:t>
      </w:r>
    </w:p>
    <w:p w14:paraId="36DAA140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A．CO2排放总量 B. CO2排放强度（总量/产量） C. 温室气体排放总量 D. 温室气体排放强度（总量/产量）</w:t>
      </w:r>
    </w:p>
    <w:p w14:paraId="7C68DB81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5.目前您所在的企业是否参加碳排放交易？</w:t>
      </w:r>
    </w:p>
    <w:p w14:paraId="5DB9DA19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 xml:space="preserve">A．是  B. </w:t>
      </w:r>
      <w:proofErr w:type="gramStart"/>
      <w:r>
        <w:rPr>
          <w:rFonts w:ascii="宋体" w:hAnsi="宋体" w:cs="宋体" w:hint="eastAsia"/>
          <w:lang w:bidi="ar"/>
        </w:rPr>
        <w:t>否</w:t>
      </w:r>
      <w:proofErr w:type="gramEnd"/>
    </w:p>
    <w:p w14:paraId="3DF0E333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6.煤炭企业碳排放核算，应包括：</w:t>
      </w:r>
    </w:p>
    <w:p w14:paraId="5D48E781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A．化石能源燃烧排放的CO2  B. 开采过程中逃逸的CO2  C.开采过程中逃逸的CO2  D.购入电力对应排放的CO2    E.购入热力对应排放的CO2  F.输出电力对应排放的CO2  G.输出热力对应排放的CO2  H.</w:t>
      </w:r>
      <w:proofErr w:type="gramStart"/>
      <w:r>
        <w:rPr>
          <w:rFonts w:ascii="宋体" w:hAnsi="宋体" w:cs="宋体" w:hint="eastAsia"/>
          <w:lang w:bidi="ar"/>
        </w:rPr>
        <w:t>碳汇</w:t>
      </w:r>
      <w:proofErr w:type="gramEnd"/>
      <w:r>
        <w:rPr>
          <w:rFonts w:ascii="宋体" w:hAnsi="宋体" w:cs="宋体" w:hint="eastAsia"/>
          <w:lang w:bidi="ar"/>
        </w:rPr>
        <w:t xml:space="preserve">  I.其他，请注明：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50E620BF" w14:textId="77777777" w:rsidR="006F6BD6" w:rsidRDefault="006F6BD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  <w:sectPr w:rsidR="006F6BD6">
          <w:pgSz w:w="11906" w:h="16838"/>
          <w:pgMar w:top="2098" w:right="1474" w:bottom="1587" w:left="1588" w:header="851" w:footer="1134" w:gutter="0"/>
          <w:cols w:space="425"/>
          <w:titlePg/>
          <w:docGrid w:type="lines" w:linePitch="312"/>
        </w:sectPr>
      </w:pPr>
    </w:p>
    <w:p w14:paraId="278313E8" w14:textId="77777777" w:rsidR="006F6BD6" w:rsidRDefault="00897B26">
      <w:pPr>
        <w:spacing w:line="500" w:lineRule="exact"/>
        <w:jc w:val="left"/>
        <w:rPr>
          <w:rFonts w:ascii="黑体" w:eastAsia="黑体" w:hAnsi="黑体" w:cs="黑体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lastRenderedPageBreak/>
        <w:t>附件8</w:t>
      </w:r>
    </w:p>
    <w:p w14:paraId="6A9F80EC" w14:textId="77777777" w:rsidR="006F6BD6" w:rsidRDefault="00897B2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煤炭行业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碳减排技术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体系建设调研问卷</w:t>
      </w:r>
    </w:p>
    <w:p w14:paraId="0421CF2E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1. 煤炭</w:t>
      </w:r>
      <w:proofErr w:type="gramStart"/>
      <w:r>
        <w:rPr>
          <w:rFonts w:ascii="宋体" w:hAnsi="宋体" w:cs="宋体" w:hint="eastAsia"/>
          <w:b/>
          <w:bCs/>
          <w:lang w:bidi="ar"/>
        </w:rPr>
        <w:t>行业碳减排</w:t>
      </w:r>
      <w:proofErr w:type="gramEnd"/>
      <w:r>
        <w:rPr>
          <w:rFonts w:ascii="宋体" w:hAnsi="宋体" w:cs="宋体" w:hint="eastAsia"/>
          <w:b/>
          <w:bCs/>
          <w:lang w:bidi="ar"/>
        </w:rPr>
        <w:t>范围，应包括：</w:t>
      </w:r>
    </w:p>
    <w:p w14:paraId="2015CB57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A．CO2减排  B.CH4减排  C.其他，请注明：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</w:t>
      </w:r>
    </w:p>
    <w:p w14:paraId="7F2681D9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2. 煤炭</w:t>
      </w:r>
      <w:proofErr w:type="gramStart"/>
      <w:r>
        <w:rPr>
          <w:rFonts w:ascii="宋体" w:hAnsi="宋体" w:cs="宋体" w:hint="eastAsia"/>
          <w:b/>
          <w:bCs/>
          <w:lang w:bidi="ar"/>
        </w:rPr>
        <w:t>行业碳减排</w:t>
      </w:r>
      <w:proofErr w:type="gramEnd"/>
      <w:r>
        <w:rPr>
          <w:rFonts w:ascii="宋体" w:hAnsi="宋体" w:cs="宋体" w:hint="eastAsia"/>
          <w:b/>
          <w:bCs/>
          <w:lang w:bidi="ar"/>
        </w:rPr>
        <w:t>技术，应包括：</w:t>
      </w:r>
    </w:p>
    <w:p w14:paraId="03505959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 xml:space="preserve">A．节能技术  B.清洁能源耦合  C. </w:t>
      </w:r>
      <w:proofErr w:type="gramStart"/>
      <w:r>
        <w:rPr>
          <w:rFonts w:ascii="宋体" w:hAnsi="宋体" w:cs="宋体" w:hint="eastAsia"/>
          <w:lang w:bidi="ar"/>
        </w:rPr>
        <w:t>碳汇</w:t>
      </w:r>
      <w:proofErr w:type="gramEnd"/>
      <w:r>
        <w:rPr>
          <w:rFonts w:ascii="宋体" w:hAnsi="宋体" w:cs="宋体" w:hint="eastAsia"/>
          <w:lang w:bidi="ar"/>
        </w:rPr>
        <w:t xml:space="preserve">  D.CCUS  E.CO2发电  F. CO2防灭火 G.CO2催化合成化学品  H.其他,请注明：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3C805405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3. 煤炭</w:t>
      </w:r>
      <w:proofErr w:type="gramStart"/>
      <w:r>
        <w:rPr>
          <w:rFonts w:ascii="宋体" w:hAnsi="宋体" w:cs="宋体" w:hint="eastAsia"/>
          <w:b/>
          <w:bCs/>
          <w:lang w:bidi="ar"/>
        </w:rPr>
        <w:t>行业碳减排</w:t>
      </w:r>
      <w:proofErr w:type="gramEnd"/>
      <w:r>
        <w:rPr>
          <w:rFonts w:ascii="宋体" w:hAnsi="宋体" w:cs="宋体" w:hint="eastAsia"/>
          <w:b/>
          <w:bCs/>
          <w:lang w:bidi="ar"/>
        </w:rPr>
        <w:t>体系，应包括：</w:t>
      </w:r>
    </w:p>
    <w:p w14:paraId="22240F80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A．节能子体系  B. 清洁能源利用子体系  C.</w:t>
      </w:r>
      <w:proofErr w:type="gramStart"/>
      <w:r>
        <w:rPr>
          <w:rFonts w:ascii="宋体" w:hAnsi="宋体" w:cs="宋体" w:hint="eastAsia"/>
          <w:lang w:bidi="ar"/>
        </w:rPr>
        <w:t>碳汇子</w:t>
      </w:r>
      <w:proofErr w:type="gramEnd"/>
      <w:r>
        <w:rPr>
          <w:rFonts w:ascii="宋体" w:hAnsi="宋体" w:cs="宋体" w:hint="eastAsia"/>
          <w:lang w:bidi="ar"/>
        </w:rPr>
        <w:t>体系  D.CO2利用子体系  E.配套服务子体系  F.其他，请注明：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     </w:t>
      </w:r>
    </w:p>
    <w:p w14:paraId="5C735726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4. 煤炭行业</w:t>
      </w:r>
      <w:proofErr w:type="gramStart"/>
      <w:r>
        <w:rPr>
          <w:rFonts w:ascii="宋体" w:hAnsi="宋体" w:cs="宋体" w:hint="eastAsia"/>
          <w:b/>
          <w:bCs/>
          <w:lang w:bidi="ar"/>
        </w:rPr>
        <w:t>碳减排技术</w:t>
      </w:r>
      <w:proofErr w:type="gramEnd"/>
      <w:r>
        <w:rPr>
          <w:rFonts w:ascii="宋体" w:hAnsi="宋体" w:cs="宋体" w:hint="eastAsia"/>
          <w:b/>
          <w:bCs/>
          <w:lang w:bidi="ar"/>
        </w:rPr>
        <w:t>体系节能子体系，应包括：</w:t>
      </w:r>
    </w:p>
    <w:p w14:paraId="4FE328BE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□技术节能A．变频器  B. 无功自动补偿技术 C.风机、</w:t>
      </w:r>
      <w:proofErr w:type="gramStart"/>
      <w:r>
        <w:rPr>
          <w:rFonts w:ascii="宋体" w:hAnsi="宋体" w:cs="宋体" w:hint="eastAsia"/>
          <w:lang w:bidi="ar"/>
        </w:rPr>
        <w:t>局扇高效</w:t>
      </w:r>
      <w:proofErr w:type="gramEnd"/>
      <w:r>
        <w:rPr>
          <w:rFonts w:ascii="宋体" w:hAnsi="宋体" w:cs="宋体" w:hint="eastAsia"/>
          <w:lang w:bidi="ar"/>
        </w:rPr>
        <w:t>叶片改造  D.磁悬浮技术  E. 自动化-智能化  F. 其他，请注明：</w:t>
      </w:r>
      <w:r>
        <w:rPr>
          <w:rFonts w:ascii="宋体" w:hAnsi="宋体" w:cs="宋体" w:hint="eastAsia"/>
          <w:u w:val="single"/>
          <w:lang w:bidi="ar"/>
        </w:rPr>
        <w:t xml:space="preserve">     </w:t>
      </w:r>
    </w:p>
    <w:p w14:paraId="589ED5FE" w14:textId="77777777" w:rsidR="006F6BD6" w:rsidRDefault="00897B26">
      <w:pPr>
        <w:spacing w:line="480" w:lineRule="exact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□管理节能 A．合同能源管理  B. 节能规划  C.企业标准化  D.其他，请注明：</w:t>
      </w:r>
      <w:r>
        <w:rPr>
          <w:rFonts w:ascii="宋体" w:hAnsi="宋体" w:cs="宋体" w:hint="eastAsia"/>
          <w:u w:val="single"/>
          <w:lang w:bidi="ar"/>
        </w:rPr>
        <w:t xml:space="preserve">       </w:t>
      </w:r>
    </w:p>
    <w:p w14:paraId="60844A5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5. 煤炭行业</w:t>
      </w:r>
      <w:proofErr w:type="gramStart"/>
      <w:r>
        <w:rPr>
          <w:rFonts w:ascii="宋体" w:hAnsi="宋体" w:cs="宋体" w:hint="eastAsia"/>
          <w:b/>
          <w:bCs/>
          <w:lang w:bidi="ar"/>
        </w:rPr>
        <w:t>碳减排技术</w:t>
      </w:r>
      <w:proofErr w:type="gramEnd"/>
      <w:r>
        <w:rPr>
          <w:rFonts w:ascii="宋体" w:hAnsi="宋体" w:cs="宋体" w:hint="eastAsia"/>
          <w:b/>
          <w:bCs/>
          <w:lang w:bidi="ar"/>
        </w:rPr>
        <w:t>体系清洁能源利用子体系，应包括：</w:t>
      </w:r>
    </w:p>
    <w:p w14:paraId="4E25AA80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A．太阳能、风能等的分布式利用  B. 余热利用  C.抽水蓄能  D. 储能技术 E.其他，请注明：</w:t>
      </w:r>
      <w:r>
        <w:rPr>
          <w:rFonts w:ascii="宋体" w:hAnsi="宋体" w:cs="宋体" w:hint="eastAsia"/>
          <w:u w:val="single"/>
          <w:lang w:bidi="ar"/>
        </w:rPr>
        <w:t xml:space="preserve">     </w:t>
      </w:r>
    </w:p>
    <w:p w14:paraId="160ACCBD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6. 煤炭行业</w:t>
      </w:r>
      <w:proofErr w:type="gramStart"/>
      <w:r>
        <w:rPr>
          <w:rFonts w:ascii="宋体" w:hAnsi="宋体" w:cs="宋体" w:hint="eastAsia"/>
          <w:b/>
          <w:bCs/>
          <w:lang w:bidi="ar"/>
        </w:rPr>
        <w:t>碳减排技术体系碳汇子</w:t>
      </w:r>
      <w:proofErr w:type="gramEnd"/>
      <w:r>
        <w:rPr>
          <w:rFonts w:ascii="宋体" w:hAnsi="宋体" w:cs="宋体" w:hint="eastAsia"/>
          <w:b/>
          <w:bCs/>
          <w:lang w:bidi="ar"/>
        </w:rPr>
        <w:t>体系，应包括：</w:t>
      </w:r>
    </w:p>
    <w:p w14:paraId="375D3924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</w:t>
      </w:r>
      <w:proofErr w:type="gramStart"/>
      <w:r>
        <w:rPr>
          <w:rFonts w:ascii="宋体" w:hAnsi="宋体" w:cs="宋体" w:hint="eastAsia"/>
          <w:lang w:bidi="ar"/>
        </w:rPr>
        <w:t>林业碳汇</w:t>
      </w:r>
      <w:proofErr w:type="gramEnd"/>
      <w:r>
        <w:rPr>
          <w:rFonts w:ascii="宋体" w:hAnsi="宋体" w:cs="宋体" w:hint="eastAsia"/>
          <w:lang w:bidi="ar"/>
        </w:rPr>
        <w:t xml:space="preserve">  B. </w:t>
      </w:r>
      <w:proofErr w:type="gramStart"/>
      <w:r>
        <w:rPr>
          <w:rFonts w:ascii="宋体" w:hAnsi="宋体" w:cs="宋体" w:hint="eastAsia"/>
          <w:lang w:bidi="ar"/>
        </w:rPr>
        <w:t>草原碳汇</w:t>
      </w:r>
      <w:proofErr w:type="gramEnd"/>
      <w:r>
        <w:rPr>
          <w:rFonts w:ascii="宋体" w:hAnsi="宋体" w:cs="宋体" w:hint="eastAsia"/>
          <w:lang w:bidi="ar"/>
        </w:rPr>
        <w:t xml:space="preserve">  C.</w:t>
      </w:r>
      <w:proofErr w:type="gramStart"/>
      <w:r>
        <w:rPr>
          <w:rFonts w:ascii="宋体" w:hAnsi="宋体" w:cs="宋体" w:hint="eastAsia"/>
          <w:lang w:bidi="ar"/>
        </w:rPr>
        <w:t>渔业固碳</w:t>
      </w:r>
      <w:proofErr w:type="gramEnd"/>
      <w:r>
        <w:rPr>
          <w:rFonts w:ascii="宋体" w:hAnsi="宋体" w:cs="宋体" w:hint="eastAsia"/>
          <w:lang w:bidi="ar"/>
        </w:rPr>
        <w:t xml:space="preserve"> D.</w:t>
      </w:r>
      <w:proofErr w:type="gramStart"/>
      <w:r>
        <w:rPr>
          <w:rFonts w:ascii="宋体" w:hAnsi="宋体" w:cs="宋体" w:hint="eastAsia"/>
          <w:lang w:bidi="ar"/>
        </w:rPr>
        <w:t>生态系统固碳</w:t>
      </w:r>
      <w:proofErr w:type="gramEnd"/>
      <w:r>
        <w:rPr>
          <w:rFonts w:ascii="宋体" w:hAnsi="宋体" w:cs="宋体" w:hint="eastAsia"/>
          <w:lang w:bidi="ar"/>
        </w:rPr>
        <w:t xml:space="preserve">  E. 其他，请注明：</w:t>
      </w:r>
      <w:r>
        <w:rPr>
          <w:rFonts w:ascii="宋体" w:hAnsi="宋体" w:cs="宋体" w:hint="eastAsia"/>
          <w:u w:val="single"/>
          <w:lang w:bidi="ar"/>
        </w:rPr>
        <w:t xml:space="preserve">     </w:t>
      </w:r>
    </w:p>
    <w:p w14:paraId="0E65E2B0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7. 煤炭行业</w:t>
      </w:r>
      <w:proofErr w:type="gramStart"/>
      <w:r>
        <w:rPr>
          <w:rFonts w:ascii="宋体" w:hAnsi="宋体" w:cs="宋体" w:hint="eastAsia"/>
          <w:b/>
          <w:bCs/>
          <w:lang w:bidi="ar"/>
        </w:rPr>
        <w:t>碳减排技术</w:t>
      </w:r>
      <w:proofErr w:type="gramEnd"/>
      <w:r>
        <w:rPr>
          <w:rFonts w:ascii="宋体" w:hAnsi="宋体" w:cs="宋体" w:hint="eastAsia"/>
          <w:b/>
          <w:bCs/>
          <w:lang w:bidi="ar"/>
        </w:rPr>
        <w:t>体系CO2子体系，应包括：</w:t>
      </w:r>
    </w:p>
    <w:p w14:paraId="75B62DC9" w14:textId="77777777" w:rsidR="006F6BD6" w:rsidRDefault="00897B26">
      <w:pPr>
        <w:spacing w:line="480" w:lineRule="exact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A． 碳捕捉  B. CO2发电  C.CO2物理利用  D.CO2化学利用  E.CO2生物利用  F. 碳封存G.其他，请注明：</w:t>
      </w:r>
      <w:r>
        <w:rPr>
          <w:rFonts w:ascii="宋体" w:hAnsi="宋体" w:cs="宋体" w:hint="eastAsia"/>
          <w:u w:val="single"/>
          <w:lang w:bidi="ar"/>
        </w:rPr>
        <w:t xml:space="preserve">     </w:t>
      </w:r>
    </w:p>
    <w:p w14:paraId="69076C88" w14:textId="77777777" w:rsidR="006F6BD6" w:rsidRDefault="00897B26">
      <w:pPr>
        <w:spacing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lang w:bidi="ar"/>
        </w:rPr>
        <w:t>8. 煤炭行业</w:t>
      </w:r>
      <w:proofErr w:type="gramStart"/>
      <w:r>
        <w:rPr>
          <w:rFonts w:ascii="宋体" w:hAnsi="宋体" w:cs="宋体" w:hint="eastAsia"/>
          <w:b/>
          <w:bCs/>
          <w:lang w:bidi="ar"/>
        </w:rPr>
        <w:t>碳减排技术</w:t>
      </w:r>
      <w:proofErr w:type="gramEnd"/>
      <w:r>
        <w:rPr>
          <w:rFonts w:ascii="宋体" w:hAnsi="宋体" w:cs="宋体" w:hint="eastAsia"/>
          <w:b/>
          <w:bCs/>
          <w:lang w:bidi="ar"/>
        </w:rPr>
        <w:t>体系配套服务子体系，应包括：</w:t>
      </w:r>
    </w:p>
    <w:p w14:paraId="5CDB88A1" w14:textId="77777777" w:rsidR="006F6BD6" w:rsidRDefault="00897B26">
      <w:pPr>
        <w:spacing w:line="480" w:lineRule="exact"/>
        <w:ind w:left="210" w:hangingChars="100" w:hanging="210"/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A．标准体系  B.认证体系  C.碳核查  D.</w:t>
      </w:r>
      <w:proofErr w:type="gramStart"/>
      <w:r>
        <w:rPr>
          <w:rFonts w:ascii="宋体" w:hAnsi="宋体" w:cs="宋体" w:hint="eastAsia"/>
          <w:lang w:bidi="ar"/>
        </w:rPr>
        <w:t>碳交易</w:t>
      </w:r>
      <w:proofErr w:type="gramEnd"/>
      <w:r>
        <w:rPr>
          <w:rFonts w:ascii="宋体" w:hAnsi="宋体" w:cs="宋体" w:hint="eastAsia"/>
          <w:lang w:bidi="ar"/>
        </w:rPr>
        <w:t xml:space="preserve">  E.统计  F. 检测检验  G.计量器具  </w:t>
      </w:r>
    </w:p>
    <w:p w14:paraId="6D155F8D" w14:textId="77777777" w:rsidR="006F6BD6" w:rsidRDefault="00897B26">
      <w:pPr>
        <w:spacing w:line="480" w:lineRule="exact"/>
        <w:ind w:left="210" w:hangingChars="100" w:hanging="210"/>
        <w:rPr>
          <w:rFonts w:ascii="宋体" w:hAnsi="宋体" w:cs="宋体"/>
          <w:u w:val="single"/>
        </w:rPr>
      </w:pPr>
      <w:r>
        <w:rPr>
          <w:rFonts w:ascii="宋体" w:hAnsi="宋体" w:cs="宋体" w:hint="eastAsia"/>
          <w:lang w:bidi="ar"/>
        </w:rPr>
        <w:t>H.其他，请注明：</w:t>
      </w:r>
      <w:r>
        <w:rPr>
          <w:rFonts w:ascii="宋体" w:hAnsi="宋体" w:cs="宋体" w:hint="eastAsia"/>
          <w:u w:val="single"/>
          <w:lang w:bidi="ar"/>
        </w:rPr>
        <w:t xml:space="preserve">     </w:t>
      </w:r>
    </w:p>
    <w:p w14:paraId="67FFA6F8" w14:textId="77777777" w:rsidR="006F6BD6" w:rsidRDefault="00897B26">
      <w:pPr>
        <w:spacing w:line="480" w:lineRule="exact"/>
        <w:rPr>
          <w:rFonts w:ascii="宋体" w:hAnsi="宋体" w:cs="宋体"/>
          <w:b/>
          <w:bCs/>
          <w:u w:val="single"/>
        </w:rPr>
      </w:pPr>
      <w:r>
        <w:rPr>
          <w:rFonts w:ascii="宋体" w:hAnsi="宋体" w:cs="宋体" w:hint="eastAsia"/>
          <w:b/>
          <w:bCs/>
          <w:lang w:bidi="ar"/>
        </w:rPr>
        <w:t>9.煤炭行业绿色化标准体系建设的意见和建议，</w:t>
      </w:r>
      <w:r>
        <w:rPr>
          <w:rFonts w:ascii="宋体" w:hAnsi="宋体" w:cs="宋体" w:hint="eastAsia"/>
          <w:b/>
          <w:bCs/>
          <w:u w:val="single"/>
          <w:lang w:bidi="ar"/>
        </w:rPr>
        <w:t xml:space="preserve">                                     </w:t>
      </w:r>
    </w:p>
    <w:p w14:paraId="55B576F2" w14:textId="77777777" w:rsidR="006F6BD6" w:rsidRDefault="00897B26">
      <w:pPr>
        <w:widowControl/>
        <w:jc w:val="left"/>
      </w:pPr>
      <w:r>
        <w:rPr>
          <w:rFonts w:ascii="宋体" w:hAnsi="宋体" w:cs="宋体" w:hint="eastAsia"/>
          <w:u w:val="single"/>
          <w:lang w:bidi="ar"/>
        </w:rPr>
        <w:t xml:space="preserve">                                                                             </w:t>
      </w:r>
    </w:p>
    <w:p w14:paraId="2DA10F9C" w14:textId="77777777" w:rsidR="006F6BD6" w:rsidRDefault="006F6BD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bidi="ar"/>
        </w:rPr>
      </w:pPr>
    </w:p>
    <w:sectPr w:rsidR="006F6BD6"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A5D7" w14:textId="77777777" w:rsidR="002A3615" w:rsidRDefault="002A3615">
      <w:r>
        <w:separator/>
      </w:r>
    </w:p>
  </w:endnote>
  <w:endnote w:type="continuationSeparator" w:id="0">
    <w:p w14:paraId="559381D2" w14:textId="77777777" w:rsidR="002A3615" w:rsidRDefault="002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8B13" w14:textId="77777777" w:rsidR="006F6BD6" w:rsidRDefault="00897B26">
    <w:pPr>
      <w:pStyle w:val="ae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FE699" wp14:editId="459E5F9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7B1DB" w14:textId="77777777" w:rsidR="006F6BD6" w:rsidRDefault="00897B26">
                          <w:pPr>
                            <w:pStyle w:val="ae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FE6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85pt;margin-top:0;width:77.05pt;height:18.15pt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hx5QEAALMDAAAOAAAAZHJzL2Uyb0RvYy54bWysU9uO0zAQfUfiHyy/06RdCkvUdLXsqghp&#10;uUi7fMDEcRqLxGON3Sbl6xk7TVngDfFiTcbjM2fOnGxuxr4TR03eoC3lcpFLoa3C2th9Kb897V5d&#10;S+ED2Bo6tLqUJ+3lzfbli83gCr3CFrtak2AQ64vBlbINwRVZ5lWre/ALdNryZYPUQ+BP2mc1wcDo&#10;fZet8vxNNiDVjlBp7zl7P13KbcJvGq3Cl6bxOoiulMwtpJPSWcUz226g2BO41qgzDfgHFj0Yy00v&#10;UPcQQBzI/AXVG0XosQkLhX2GTWOUTjPwNMv8j2keW3A6zcLieHeRyf8/WPX5+JWEqXl3UljoeUVP&#10;egziPY7idVRncL7gokfHZWHkdKyMk3r3gOq7FxbvWrB7fUuEQ6uhZnbL+DJ79nTC8RGkGj5hzW3g&#10;EDABjQ31EZDFEIzOWzpdNhOpKE6+e3u9vlpLofhqdZWv83XqAMX82JEPHzT2IgalJF58Aofjgw+R&#10;DBRzSexlcWe6Li2/s78luDBmEvnId2Iexmo8i1FhfeIxCCcvsfc5aJF+SDGwj0pp2ehSdB8tCxEt&#10;Nwc0B9UcgFX8sJRBiim8C5M1D47MvmXcWepbFmtn0iBR1YnDmSU7I813dnG03vPvVPXrX9v+BAAA&#10;//8DAFBLAwQUAAYACAAAACEAktqrgdkAAAAEAQAADwAAAGRycy9kb3ducmV2LnhtbEyPwU7DMBBE&#10;70j8g7WVuFGnFEoV4lSoEhdulAqJ2zbexlHtdWS7afL3uFzgstJoRjNvq83orBgoxM6zgsW8AEHc&#10;eN1xq2D/+Xa/BhETskbrmRRMFGFT395UWGp/4Q8adqkVuYRjiQpMSn0pZWwMOYxz3xNn7+iDw5Rl&#10;aKUOeMnlzsqHolhJhx3nBYM9bQ01p93ZKXgevzz1kbb0fRyaYLppbd8npe5m4+sLiERj+gvDFT+j&#10;Q52ZDv7MOgqrID+Sfu/Ve3pcgDgoWK6WIOtK/oevfwAAAP//AwBQSwECLQAUAAYACAAAACEAtoM4&#10;kv4AAADhAQAAEwAAAAAAAAAAAAAAAAAAAAAAW0NvbnRlbnRfVHlwZXNdLnhtbFBLAQItABQABgAI&#10;AAAAIQA4/SH/1gAAAJQBAAALAAAAAAAAAAAAAAAAAC8BAABfcmVscy8ucmVsc1BLAQItABQABgAI&#10;AAAAIQAUbqhx5QEAALMDAAAOAAAAAAAAAAAAAAAAAC4CAABkcnMvZTJvRG9jLnhtbFBLAQItABQA&#10;BgAIAAAAIQCS2quB2QAAAAQBAAAPAAAAAAAAAAAAAAAAAD8EAABkcnMvZG93bnJldi54bWxQSwUG&#10;AAAAAAQABADzAAAARQUAAAAA&#10;" filled="f" stroked="f">
              <v:textbox style="mso-fit-shape-to-text:t" inset="0,0,0,0">
                <w:txbxContent>
                  <w:p w14:paraId="0697B1DB" w14:textId="77777777" w:rsidR="006F6BD6" w:rsidRDefault="00897B26">
                    <w:pPr>
                      <w:pStyle w:val="ae"/>
                    </w:pP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CAA7" w14:textId="77777777" w:rsidR="002A3615" w:rsidRDefault="002A3615">
      <w:r>
        <w:separator/>
      </w:r>
    </w:p>
  </w:footnote>
  <w:footnote w:type="continuationSeparator" w:id="0">
    <w:p w14:paraId="6CF94C47" w14:textId="77777777" w:rsidR="002A3615" w:rsidRDefault="002A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C03538"/>
    <w:multiLevelType w:val="multilevel"/>
    <w:tmpl w:val="96C03538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C09523DB"/>
    <w:multiLevelType w:val="multilevel"/>
    <w:tmpl w:val="C09523DB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CFC25D33"/>
    <w:multiLevelType w:val="multilevel"/>
    <w:tmpl w:val="CFC25D33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D54CEF63"/>
    <w:multiLevelType w:val="multilevel"/>
    <w:tmpl w:val="D54CEF63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DFB33D30"/>
    <w:multiLevelType w:val="multilevel"/>
    <w:tmpl w:val="DFB33D3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1C807D4"/>
    <w:multiLevelType w:val="multilevel"/>
    <w:tmpl w:val="21C807D4"/>
    <w:lvl w:ilvl="0">
      <w:start w:val="1"/>
      <w:numFmt w:val="decimal"/>
      <w:suff w:val="nothing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C3EC70"/>
    <w:multiLevelType w:val="multilevel"/>
    <w:tmpl w:val="29C3EC70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D06CE0D"/>
    <w:multiLevelType w:val="multilevel"/>
    <w:tmpl w:val="3D06CE0D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2E84998"/>
    <w:multiLevelType w:val="multilevel"/>
    <w:tmpl w:val="42E84998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6918CDC"/>
    <w:multiLevelType w:val="multilevel"/>
    <w:tmpl w:val="46918CDC"/>
    <w:lvl w:ilvl="0">
      <w:start w:val="1"/>
      <w:numFmt w:val="decimal"/>
      <w:suff w:val="nothing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7017A7"/>
    <w:multiLevelType w:val="multilevel"/>
    <w:tmpl w:val="5C7017A7"/>
    <w:lvl w:ilvl="0">
      <w:start w:val="1"/>
      <w:numFmt w:val="lowerLetter"/>
      <w:pStyle w:val="a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cs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cs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cs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D7FDB"/>
    <w:rsid w:val="000E0D1C"/>
    <w:rsid w:val="000E2FB1"/>
    <w:rsid w:val="000E46CF"/>
    <w:rsid w:val="000E47EF"/>
    <w:rsid w:val="000E54C7"/>
    <w:rsid w:val="000F1BB8"/>
    <w:rsid w:val="000F2221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93E88"/>
    <w:rsid w:val="001A1CBA"/>
    <w:rsid w:val="001A36A7"/>
    <w:rsid w:val="001A729F"/>
    <w:rsid w:val="001B12A3"/>
    <w:rsid w:val="001B4A7C"/>
    <w:rsid w:val="001B52CA"/>
    <w:rsid w:val="001C2E26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4FE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A3615"/>
    <w:rsid w:val="002B4FC6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36F84"/>
    <w:rsid w:val="00343142"/>
    <w:rsid w:val="0034325D"/>
    <w:rsid w:val="0034662E"/>
    <w:rsid w:val="00350AC6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52C2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40FC"/>
    <w:rsid w:val="003E5B8B"/>
    <w:rsid w:val="003F4F74"/>
    <w:rsid w:val="00402E42"/>
    <w:rsid w:val="004044DC"/>
    <w:rsid w:val="00407444"/>
    <w:rsid w:val="0041484F"/>
    <w:rsid w:val="0041569F"/>
    <w:rsid w:val="00415B89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116A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6F6BD6"/>
    <w:rsid w:val="0070107C"/>
    <w:rsid w:val="00713F9B"/>
    <w:rsid w:val="00714B82"/>
    <w:rsid w:val="00717F14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224C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B7ADF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86AA8"/>
    <w:rsid w:val="00891E6C"/>
    <w:rsid w:val="0089231B"/>
    <w:rsid w:val="008948CF"/>
    <w:rsid w:val="00897B26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8F4334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66BF4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B36AE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5C5"/>
    <w:rsid w:val="00A74F65"/>
    <w:rsid w:val="00A75A55"/>
    <w:rsid w:val="00A75EBC"/>
    <w:rsid w:val="00A81FCF"/>
    <w:rsid w:val="00AA0E87"/>
    <w:rsid w:val="00AA1C1C"/>
    <w:rsid w:val="00AA3574"/>
    <w:rsid w:val="00AA4539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785A"/>
    <w:rsid w:val="00BA644F"/>
    <w:rsid w:val="00BB3641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3406"/>
    <w:rsid w:val="00C05291"/>
    <w:rsid w:val="00C0679B"/>
    <w:rsid w:val="00C2667F"/>
    <w:rsid w:val="00C26BD0"/>
    <w:rsid w:val="00C355D8"/>
    <w:rsid w:val="00C35DA7"/>
    <w:rsid w:val="00C36C73"/>
    <w:rsid w:val="00C3708D"/>
    <w:rsid w:val="00C40380"/>
    <w:rsid w:val="00C42848"/>
    <w:rsid w:val="00C42A19"/>
    <w:rsid w:val="00C50B4F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14F34"/>
    <w:rsid w:val="00D21053"/>
    <w:rsid w:val="00D23432"/>
    <w:rsid w:val="00D24143"/>
    <w:rsid w:val="00D310FD"/>
    <w:rsid w:val="00D32DF9"/>
    <w:rsid w:val="00D3498E"/>
    <w:rsid w:val="00D35A9F"/>
    <w:rsid w:val="00D4098D"/>
    <w:rsid w:val="00D41335"/>
    <w:rsid w:val="00D42D1A"/>
    <w:rsid w:val="00D4582E"/>
    <w:rsid w:val="00D52D66"/>
    <w:rsid w:val="00D62F43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399B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1FE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3C3"/>
    <w:rsid w:val="00FD5CA3"/>
    <w:rsid w:val="00FE0CBF"/>
    <w:rsid w:val="019F3CC6"/>
    <w:rsid w:val="062D0C9A"/>
    <w:rsid w:val="06473DD0"/>
    <w:rsid w:val="06A40157"/>
    <w:rsid w:val="07281CC7"/>
    <w:rsid w:val="090D2068"/>
    <w:rsid w:val="0911148D"/>
    <w:rsid w:val="0A7B4AE1"/>
    <w:rsid w:val="0E3E7133"/>
    <w:rsid w:val="12150D9B"/>
    <w:rsid w:val="13FD5E8C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A030734"/>
    <w:rsid w:val="3B9205B9"/>
    <w:rsid w:val="3C0104F2"/>
    <w:rsid w:val="402A48A8"/>
    <w:rsid w:val="42461344"/>
    <w:rsid w:val="42E30638"/>
    <w:rsid w:val="430E7D04"/>
    <w:rsid w:val="44277918"/>
    <w:rsid w:val="442A7C4E"/>
    <w:rsid w:val="45200F58"/>
    <w:rsid w:val="46C95B0B"/>
    <w:rsid w:val="48C676FC"/>
    <w:rsid w:val="48DA439B"/>
    <w:rsid w:val="49094429"/>
    <w:rsid w:val="49535ABE"/>
    <w:rsid w:val="49545A37"/>
    <w:rsid w:val="4D2E385F"/>
    <w:rsid w:val="4D7B6166"/>
    <w:rsid w:val="50ED4B8A"/>
    <w:rsid w:val="51877456"/>
    <w:rsid w:val="53D952CF"/>
    <w:rsid w:val="550434D4"/>
    <w:rsid w:val="551170A6"/>
    <w:rsid w:val="5F160DC5"/>
    <w:rsid w:val="604638DA"/>
    <w:rsid w:val="6236496E"/>
    <w:rsid w:val="65222398"/>
    <w:rsid w:val="65791947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03AEB"/>
  <w15:docId w15:val="{E91B8E01-5E14-43B3-B1C1-C3331DE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6">
    <w:name w:val="Body Text"/>
    <w:basedOn w:val="a0"/>
    <w:link w:val="a7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Plain Text"/>
    <w:basedOn w:val="a0"/>
    <w:link w:val="a9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a">
    <w:name w:val="Date"/>
    <w:basedOn w:val="a0"/>
    <w:next w:val="a0"/>
    <w:link w:val="ab"/>
    <w:uiPriority w:val="99"/>
    <w:semiHidden/>
    <w:unhideWhenUsed/>
    <w:qFormat/>
    <w:pPr>
      <w:ind w:leftChars="2500" w:left="100"/>
    </w:pPr>
  </w:style>
  <w:style w:type="paragraph" w:styleId="ac">
    <w:name w:val="Balloon Text"/>
    <w:basedOn w:val="a0"/>
    <w:link w:val="ad"/>
    <w:uiPriority w:val="99"/>
    <w:semiHidden/>
    <w:qFormat/>
    <w:rPr>
      <w:rFonts w:cs="Times New Roman"/>
      <w:kern w:val="0"/>
      <w:sz w:val="18"/>
      <w:szCs w:val="18"/>
    </w:rPr>
  </w:style>
  <w:style w:type="paragraph" w:styleId="ae">
    <w:name w:val="footer"/>
    <w:basedOn w:val="a0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0">
    <w:name w:val="header"/>
    <w:basedOn w:val="a0"/>
    <w:link w:val="af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f2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3">
    <w:name w:val="Table Grid"/>
    <w:basedOn w:val="a2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f4">
    <w:name w:val="Strong"/>
    <w:qFormat/>
    <w:locked/>
    <w:rPr>
      <w:b/>
      <w:bCs/>
    </w:rPr>
  </w:style>
  <w:style w:type="character" w:styleId="af5">
    <w:name w:val="page number"/>
    <w:basedOn w:val="a1"/>
    <w:uiPriority w:val="99"/>
    <w:qFormat/>
  </w:style>
  <w:style w:type="character" w:styleId="af6">
    <w:name w:val="FollowedHyperlink"/>
    <w:basedOn w:val="a1"/>
    <w:uiPriority w:val="99"/>
    <w:semiHidden/>
    <w:unhideWhenUsed/>
    <w:qFormat/>
    <w:rPr>
      <w:color w:val="954F72"/>
      <w:u w:val="single"/>
    </w:rPr>
  </w:style>
  <w:style w:type="character" w:styleId="af7">
    <w:name w:val="Emphasis"/>
    <w:basedOn w:val="a1"/>
    <w:uiPriority w:val="20"/>
    <w:qFormat/>
    <w:locked/>
    <w:rPr>
      <w:i/>
      <w:iCs/>
    </w:rPr>
  </w:style>
  <w:style w:type="character" w:styleId="af8">
    <w:name w:val="Hyperlink"/>
    <w:basedOn w:val="a1"/>
    <w:unhideWhenUsed/>
    <w:qFormat/>
    <w:rPr>
      <w:color w:val="0563C1"/>
      <w:u w:val="single"/>
    </w:rPr>
  </w:style>
  <w:style w:type="character" w:customStyle="1" w:styleId="Char">
    <w:name w:val="页眉 Char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a7">
    <w:name w:val="正文文本 字符"/>
    <w:link w:val="a6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9">
    <w:name w:val="List Paragraph"/>
    <w:basedOn w:val="a0"/>
    <w:uiPriority w:val="34"/>
    <w:qFormat/>
    <w:pPr>
      <w:ind w:firstLineChars="200" w:firstLine="420"/>
    </w:pPr>
  </w:style>
  <w:style w:type="character" w:customStyle="1" w:styleId="ad">
    <w:name w:val="批注框文本 字符"/>
    <w:link w:val="ac"/>
    <w:uiPriority w:val="99"/>
    <w:semiHidden/>
    <w:qFormat/>
    <w:locked/>
    <w:rPr>
      <w:sz w:val="18"/>
      <w:szCs w:val="18"/>
    </w:rPr>
  </w:style>
  <w:style w:type="character" w:customStyle="1" w:styleId="a5">
    <w:name w:val="文档结构图 字符"/>
    <w:link w:val="a4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ab">
    <w:name w:val="日期 字符"/>
    <w:basedOn w:val="a1"/>
    <w:link w:val="aa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0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正文1"/>
    <w:basedOn w:val="a0"/>
    <w:qFormat/>
    <w:rPr>
      <w:rFonts w:ascii="Times New Roman" w:hAnsi="Times New Roman" w:cs="Times New Roman"/>
      <w:kern w:val="0"/>
    </w:rPr>
  </w:style>
  <w:style w:type="character" w:customStyle="1" w:styleId="10">
    <w:name w:val="标题 1 字符"/>
    <w:basedOn w:val="a1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1">
    <w:name w:val="纯文本 Char"/>
    <w:basedOn w:val="a1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a9">
    <w:name w:val="纯文本 字符"/>
    <w:basedOn w:val="a1"/>
    <w:link w:val="a8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a">
    <w:name w:val="表格"/>
    <w:basedOn w:val="a0"/>
    <w:next w:val="a0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0"/>
    <w:qFormat/>
    <w:pPr>
      <w:widowControl/>
    </w:pPr>
    <w:rPr>
      <w:rFonts w:cs="Times New Roman"/>
      <w:kern w:val="0"/>
    </w:rPr>
  </w:style>
  <w:style w:type="character" w:customStyle="1" w:styleId="af1">
    <w:name w:val="页眉 字符"/>
    <w:basedOn w:val="a1"/>
    <w:link w:val="af0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af">
    <w:name w:val="页脚 字符"/>
    <w:basedOn w:val="a1"/>
    <w:link w:val="ae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列出段落 Char"/>
    <w:basedOn w:val="a1"/>
    <w:qFormat/>
    <w:rPr>
      <w:rFonts w:ascii="Calibri" w:eastAsia="宋体" w:hAnsi="Calibri" w:cs="Times New Roman" w:hint="default"/>
      <w:u w:color="000000"/>
    </w:rPr>
  </w:style>
  <w:style w:type="paragraph" w:customStyle="1" w:styleId="a">
    <w:name w:val="字母编号列项（一级）"/>
    <w:basedOn w:val="a0"/>
    <w:pPr>
      <w:widowControl/>
      <w:numPr>
        <w:numId w:val="1"/>
      </w:numPr>
    </w:pPr>
    <w:rPr>
      <w:rFonts w:ascii="宋体" w:cs="Times New Roman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1353</Words>
  <Characters>7713</Characters>
  <Application>Microsoft Office Word</Application>
  <DocSecurity>0</DocSecurity>
  <Lines>64</Lines>
  <Paragraphs>18</Paragraphs>
  <ScaleCrop>false</ScaleCrop>
  <Company>MC SYSTEM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WU Xiaohua</cp:lastModifiedBy>
  <cp:revision>3</cp:revision>
  <cp:lastPrinted>2019-03-14T01:48:00Z</cp:lastPrinted>
  <dcterms:created xsi:type="dcterms:W3CDTF">2021-07-12T03:34:00Z</dcterms:created>
  <dcterms:modified xsi:type="dcterms:W3CDTF">2021-07-12T03:34:00Z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