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right="-5"/>
        <w:rPr>
          <w:rFonts w:ascii="Times New Roman" w:hAnsi="Times New Roman" w:eastAsia="黑体" w:cs="Times New Roman"/>
          <w:color w:val="000000"/>
          <w:sz w:val="30"/>
          <w:szCs w:val="30"/>
        </w:rPr>
      </w:pPr>
      <w:r>
        <w:rPr>
          <w:rFonts w:hint="eastAsia" w:ascii="Times New Roman" w:hAnsi="黑体" w:eastAsia="黑体" w:cs="Times New Roman"/>
          <w:color w:val="000000"/>
          <w:sz w:val="30"/>
          <w:szCs w:val="30"/>
          <w:lang w:val="en-US" w:eastAsia="zh-CN"/>
        </w:rPr>
        <w:t>附</w:t>
      </w:r>
      <w:bookmarkStart w:id="0" w:name="_GoBack"/>
      <w:bookmarkEnd w:id="0"/>
      <w:r>
        <w:rPr>
          <w:rFonts w:ascii="Times New Roman" w:hAnsi="黑体" w:eastAsia="黑体" w:cs="Times New Roman"/>
          <w:color w:val="000000"/>
          <w:sz w:val="30"/>
          <w:szCs w:val="30"/>
        </w:rPr>
        <w:t>件</w:t>
      </w:r>
      <w:r>
        <w:rPr>
          <w:rFonts w:hint="eastAsia" w:ascii="Times New Roman" w:hAnsi="Times New Roman" w:eastAsia="黑体" w:cs="Times New Roman"/>
          <w:color w:val="000000"/>
          <w:sz w:val="30"/>
          <w:szCs w:val="30"/>
        </w:rPr>
        <w:t>3</w:t>
      </w:r>
    </w:p>
    <w:p>
      <w:pPr>
        <w:spacing w:line="600" w:lineRule="exact"/>
        <w:jc w:val="center"/>
        <w:rPr>
          <w:rFonts w:ascii="方正小标宋_GBK" w:hAnsi="黑体" w:eastAsia="方正小标宋_GBK" w:cs="Times New Roman"/>
          <w:color w:val="000000"/>
          <w:sz w:val="40"/>
          <w:szCs w:val="40"/>
        </w:rPr>
      </w:pPr>
    </w:p>
    <w:p>
      <w:pPr>
        <w:spacing w:line="600" w:lineRule="exact"/>
        <w:jc w:val="center"/>
        <w:rPr>
          <w:rFonts w:ascii="方正小标宋_GBK" w:hAnsi="微软雅黑" w:eastAsia="方正小标宋_GBK" w:cs="微软雅黑"/>
          <w:bCs/>
          <w:color w:val="000000"/>
          <w:sz w:val="40"/>
          <w:szCs w:val="40"/>
        </w:rPr>
      </w:pPr>
      <w:r>
        <w:rPr>
          <w:rFonts w:hint="eastAsia" w:ascii="方正小标宋_GBK" w:hAnsi="微软雅黑" w:eastAsia="方正小标宋_GBK" w:cs="微软雅黑"/>
          <w:bCs/>
          <w:color w:val="000000"/>
          <w:sz w:val="40"/>
          <w:szCs w:val="40"/>
        </w:rPr>
        <w:t>煤炭行业设备管理与技术创新成果</w:t>
      </w:r>
    </w:p>
    <w:p>
      <w:pPr>
        <w:spacing w:line="600" w:lineRule="exact"/>
        <w:jc w:val="center"/>
        <w:rPr>
          <w:rFonts w:ascii="方正小标宋_GBK" w:hAnsi="微软雅黑" w:eastAsia="方正小标宋_GBK" w:cs="微软雅黑"/>
          <w:bCs/>
          <w:color w:val="000000"/>
          <w:sz w:val="40"/>
          <w:szCs w:val="40"/>
        </w:rPr>
      </w:pPr>
      <w:r>
        <w:rPr>
          <w:rFonts w:hint="eastAsia" w:ascii="方正小标宋_GBK" w:hAnsi="微软雅黑" w:eastAsia="方正小标宋_GBK" w:cs="微软雅黑"/>
          <w:bCs/>
          <w:color w:val="000000"/>
          <w:sz w:val="40"/>
          <w:szCs w:val="40"/>
        </w:rPr>
        <w:t>主报告撰写要求</w:t>
      </w:r>
    </w:p>
    <w:p>
      <w:pPr>
        <w:spacing w:line="600" w:lineRule="exact"/>
        <w:jc w:val="center"/>
        <w:rPr>
          <w:rFonts w:hint="eastAsia" w:ascii="方正小标宋_GBK" w:hAnsi="STFangsong" w:eastAsia="方正小标宋_GBK" w:cs="Times New Roman"/>
          <w:color w:val="000000"/>
          <w:sz w:val="40"/>
          <w:szCs w:val="40"/>
        </w:rPr>
      </w:pPr>
    </w:p>
    <w:p>
      <w:pPr>
        <w:spacing w:line="600" w:lineRule="exact"/>
        <w:ind w:firstLine="600" w:firstLineChars="200"/>
        <w:rPr>
          <w:rFonts w:ascii="黑体" w:hAnsi="Times New Roman" w:eastAsia="黑体" w:cs="Times New Roman"/>
          <w:color w:val="000000"/>
          <w:kern w:val="0"/>
          <w:sz w:val="30"/>
          <w:szCs w:val="30"/>
        </w:rPr>
      </w:pPr>
      <w:r>
        <w:rPr>
          <w:rFonts w:hint="eastAsia" w:ascii="黑体" w:hAnsi="Times New Roman" w:eastAsia="黑体" w:cs="Times New Roman"/>
          <w:color w:val="000000"/>
          <w:kern w:val="0"/>
          <w:sz w:val="30"/>
          <w:szCs w:val="30"/>
        </w:rPr>
        <w:t>一、撰写准备</w:t>
      </w:r>
    </w:p>
    <w:p>
      <w:pPr>
        <w:spacing w:line="600" w:lineRule="exact"/>
        <w:ind w:firstLine="600" w:firstLineChars="200"/>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1</w:t>
      </w:r>
      <w:r>
        <w:rPr>
          <w:rFonts w:hint="eastAsia" w:ascii="Times New Roman" w:hAnsi="Times New Roman" w:eastAsia="仿宋_GB2312" w:cs="Times New Roman"/>
          <w:color w:val="000000"/>
          <w:kern w:val="0"/>
          <w:sz w:val="30"/>
          <w:szCs w:val="30"/>
        </w:rPr>
        <w:t>．</w:t>
      </w:r>
      <w:r>
        <w:rPr>
          <w:rFonts w:ascii="Times New Roman" w:hAnsi="Times New Roman" w:eastAsia="仿宋_GB2312" w:cs="Times New Roman"/>
          <w:color w:val="000000"/>
          <w:kern w:val="0"/>
          <w:sz w:val="30"/>
          <w:szCs w:val="30"/>
        </w:rPr>
        <w:t>认真分析企业设备管理成功之道，根据企业最有效的管理经验确定选题范围。</w:t>
      </w:r>
    </w:p>
    <w:p>
      <w:pPr>
        <w:spacing w:line="600" w:lineRule="exact"/>
        <w:ind w:firstLine="600" w:firstLineChars="200"/>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2</w:t>
      </w:r>
      <w:r>
        <w:rPr>
          <w:rFonts w:hint="eastAsia" w:ascii="Times New Roman" w:hAnsi="Times New Roman" w:eastAsia="仿宋_GB2312" w:cs="Times New Roman"/>
          <w:color w:val="000000"/>
          <w:kern w:val="0"/>
          <w:sz w:val="30"/>
          <w:szCs w:val="30"/>
        </w:rPr>
        <w:t>．</w:t>
      </w:r>
      <w:r>
        <w:rPr>
          <w:rFonts w:ascii="Times New Roman" w:hAnsi="Times New Roman" w:eastAsia="仿宋_GB2312" w:cs="Times New Roman"/>
          <w:color w:val="000000"/>
          <w:kern w:val="0"/>
          <w:sz w:val="30"/>
          <w:szCs w:val="30"/>
        </w:rPr>
        <w:t>检索最新学术观点，了解企业设备管理与技术创新基本趋势。</w:t>
      </w:r>
    </w:p>
    <w:p>
      <w:pPr>
        <w:spacing w:line="600" w:lineRule="exact"/>
        <w:ind w:firstLine="600" w:firstLineChars="200"/>
        <w:rPr>
          <w:rFonts w:ascii="Times New Roman" w:hAnsi="Times New Roman" w:eastAsia="仿宋_GB2312" w:cs="Times New Roman"/>
          <w:color w:val="000000"/>
          <w:kern w:val="0"/>
          <w:sz w:val="30"/>
          <w:szCs w:val="30"/>
        </w:rPr>
      </w:pPr>
      <w:r>
        <w:rPr>
          <w:rFonts w:hint="eastAsia" w:ascii="Times New Roman" w:hAnsi="Times New Roman" w:eastAsia="仿宋_GB2312" w:cs="Times New Roman"/>
          <w:color w:val="000000"/>
          <w:kern w:val="0"/>
          <w:sz w:val="30"/>
          <w:szCs w:val="30"/>
        </w:rPr>
        <w:t>3．</w:t>
      </w:r>
      <w:r>
        <w:rPr>
          <w:rFonts w:ascii="Times New Roman" w:hAnsi="Times New Roman" w:eastAsia="仿宋_GB2312" w:cs="Times New Roman"/>
          <w:color w:val="000000"/>
          <w:kern w:val="0"/>
          <w:sz w:val="30"/>
          <w:szCs w:val="30"/>
        </w:rPr>
        <w:t>听取成果主创人意见，成果主要参与人员进行讨论。</w:t>
      </w:r>
    </w:p>
    <w:p>
      <w:pPr>
        <w:spacing w:line="600" w:lineRule="exact"/>
        <w:ind w:firstLine="600" w:firstLineChars="200"/>
        <w:rPr>
          <w:rFonts w:ascii="Times New Roman" w:hAnsi="Times New Roman" w:eastAsia="仿宋_GB2312" w:cs="Times New Roman"/>
          <w:color w:val="000000"/>
          <w:kern w:val="0"/>
          <w:sz w:val="30"/>
          <w:szCs w:val="30"/>
        </w:rPr>
      </w:pPr>
      <w:r>
        <w:rPr>
          <w:rFonts w:hint="eastAsia" w:ascii="Times New Roman" w:hAnsi="Times New Roman" w:eastAsia="仿宋_GB2312" w:cs="Times New Roman"/>
          <w:color w:val="000000"/>
          <w:kern w:val="0"/>
          <w:sz w:val="30"/>
          <w:szCs w:val="30"/>
        </w:rPr>
        <w:t>4．</w:t>
      </w:r>
      <w:r>
        <w:rPr>
          <w:rFonts w:ascii="Times New Roman" w:hAnsi="Times New Roman" w:eastAsia="仿宋_GB2312" w:cs="Times New Roman"/>
          <w:color w:val="000000"/>
          <w:kern w:val="0"/>
          <w:sz w:val="30"/>
          <w:szCs w:val="30"/>
        </w:rPr>
        <w:t>确定主报告执笔人。</w:t>
      </w:r>
    </w:p>
    <w:p>
      <w:pPr>
        <w:spacing w:line="600" w:lineRule="exact"/>
        <w:ind w:firstLine="600" w:firstLineChars="200"/>
        <w:rPr>
          <w:rFonts w:ascii="黑体" w:hAnsi="Times New Roman" w:eastAsia="黑体" w:cs="Times New Roman"/>
          <w:color w:val="000000"/>
          <w:kern w:val="0"/>
          <w:sz w:val="30"/>
          <w:szCs w:val="30"/>
        </w:rPr>
      </w:pPr>
      <w:r>
        <w:rPr>
          <w:rFonts w:hint="eastAsia" w:ascii="黑体" w:hAnsi="Times New Roman" w:eastAsia="黑体" w:cs="Times New Roman"/>
          <w:color w:val="000000"/>
          <w:kern w:val="0"/>
          <w:sz w:val="30"/>
          <w:szCs w:val="30"/>
        </w:rPr>
        <w:t>二、报告结构</w:t>
      </w:r>
    </w:p>
    <w:p>
      <w:pPr>
        <w:spacing w:line="600" w:lineRule="exact"/>
        <w:ind w:firstLine="576" w:firstLineChars="200"/>
        <w:rPr>
          <w:rFonts w:ascii="Times New Roman" w:hAnsi="Times New Roman" w:eastAsia="仿宋_GB2312" w:cs="Times New Roman"/>
          <w:color w:val="000000"/>
          <w:spacing w:val="-6"/>
          <w:kern w:val="0"/>
          <w:sz w:val="30"/>
          <w:szCs w:val="30"/>
        </w:rPr>
      </w:pPr>
      <w:r>
        <w:rPr>
          <w:rFonts w:ascii="Times New Roman" w:hAnsi="Times New Roman" w:eastAsia="仿宋_GB2312" w:cs="Times New Roman"/>
          <w:color w:val="000000"/>
          <w:spacing w:val="-6"/>
          <w:kern w:val="0"/>
          <w:sz w:val="30"/>
          <w:szCs w:val="30"/>
        </w:rPr>
        <w:t>应围绕为什么要实施设备管理创新、如何有效实施、实施后取得了哪些变化及效益来撰写。主报告原则上由题目、企业简介和正文（包括实施背景、内涵和主要做法、实施效果）等部分组成。</w:t>
      </w:r>
    </w:p>
    <w:p>
      <w:pPr>
        <w:spacing w:line="600" w:lineRule="exact"/>
        <w:ind w:firstLine="600" w:firstLineChars="200"/>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1</w:t>
      </w:r>
      <w:r>
        <w:rPr>
          <w:rFonts w:hint="eastAsia" w:ascii="Times New Roman" w:hAnsi="Times New Roman" w:eastAsia="仿宋_GB2312" w:cs="Times New Roman"/>
          <w:color w:val="000000"/>
          <w:kern w:val="0"/>
          <w:sz w:val="30"/>
          <w:szCs w:val="30"/>
        </w:rPr>
        <w:t>．</w:t>
      </w:r>
      <w:r>
        <w:rPr>
          <w:rFonts w:ascii="Times New Roman" w:hAnsi="Times New Roman" w:eastAsia="仿宋_GB2312" w:cs="Times New Roman"/>
          <w:color w:val="000000"/>
          <w:kern w:val="0"/>
          <w:sz w:val="30"/>
          <w:szCs w:val="30"/>
        </w:rPr>
        <w:t>题目。成果项目名称不超22字（不含副标题），要鲜明地反映出成果的核心内容及特色，概括为一句话，但不要出现本企业名称、创造人姓名以及创新成果内容的字母缩写等，也不要以“××模式”、“××法”等命名。</w:t>
      </w:r>
    </w:p>
    <w:p>
      <w:pPr>
        <w:spacing w:line="600" w:lineRule="exact"/>
        <w:ind w:firstLine="600" w:firstLineChars="200"/>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2</w:t>
      </w:r>
      <w:r>
        <w:rPr>
          <w:rFonts w:hint="eastAsia" w:ascii="Times New Roman" w:hAnsi="Times New Roman" w:eastAsia="仿宋_GB2312" w:cs="Times New Roman"/>
          <w:color w:val="000000"/>
          <w:kern w:val="0"/>
          <w:sz w:val="30"/>
          <w:szCs w:val="30"/>
        </w:rPr>
        <w:t>．</w:t>
      </w:r>
      <w:r>
        <w:rPr>
          <w:rFonts w:ascii="Times New Roman" w:hAnsi="Times New Roman" w:eastAsia="仿宋_GB2312" w:cs="Times New Roman"/>
          <w:color w:val="000000"/>
          <w:kern w:val="0"/>
          <w:sz w:val="30"/>
          <w:szCs w:val="30"/>
        </w:rPr>
        <w:t>企业简介。主要反映企业的总体状况（300～500字），包含企业所属行业、地区和产权性质、主要业务、规模、效益及行业地位等内容。</w:t>
      </w:r>
    </w:p>
    <w:p>
      <w:pPr>
        <w:spacing w:line="600" w:lineRule="exact"/>
        <w:ind w:firstLine="600" w:firstLineChars="200"/>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3</w:t>
      </w:r>
      <w:r>
        <w:rPr>
          <w:rFonts w:hint="eastAsia" w:ascii="Times New Roman" w:hAnsi="Times New Roman" w:eastAsia="仿宋_GB2312" w:cs="Times New Roman"/>
          <w:color w:val="000000"/>
          <w:kern w:val="0"/>
          <w:sz w:val="30"/>
          <w:szCs w:val="30"/>
        </w:rPr>
        <w:t>．</w:t>
      </w:r>
      <w:r>
        <w:rPr>
          <w:rFonts w:ascii="Times New Roman" w:hAnsi="Times New Roman" w:eastAsia="仿宋_GB2312" w:cs="Times New Roman"/>
          <w:color w:val="000000"/>
          <w:kern w:val="0"/>
          <w:sz w:val="30"/>
          <w:szCs w:val="30"/>
        </w:rPr>
        <w:t>实施背景。主要介绍为什么实施本项创新，分析当时面临的问题和内外部环境或条件的变化，反映企业开展管理创新的必要性、迫切性和所要达到的目标。</w:t>
      </w:r>
    </w:p>
    <w:p>
      <w:pPr>
        <w:spacing w:line="600" w:lineRule="exact"/>
        <w:ind w:firstLine="600" w:firstLineChars="200"/>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4</w:t>
      </w:r>
      <w:r>
        <w:rPr>
          <w:rFonts w:hint="eastAsia" w:ascii="Times New Roman" w:hAnsi="Times New Roman" w:eastAsia="仿宋_GB2312" w:cs="Times New Roman"/>
          <w:color w:val="000000"/>
          <w:kern w:val="0"/>
          <w:sz w:val="30"/>
          <w:szCs w:val="30"/>
        </w:rPr>
        <w:t>．</w:t>
      </w:r>
      <w:r>
        <w:rPr>
          <w:rFonts w:ascii="Times New Roman" w:hAnsi="Times New Roman" w:eastAsia="仿宋_GB2312" w:cs="Times New Roman"/>
          <w:color w:val="000000"/>
          <w:kern w:val="0"/>
          <w:sz w:val="30"/>
          <w:szCs w:val="30"/>
        </w:rPr>
        <w:t>内涵和主要做法。创新成果内涵主要反映本项成果创新的基本内容和特色，需要高度概括、反复提炼（300～500字）；主要做法作为核心内容，一般分5</w:t>
      </w:r>
      <w:r>
        <w:rPr>
          <w:rFonts w:hint="eastAsia" w:ascii="Times New Roman" w:hAnsi="Times New Roman" w:eastAsia="仿宋_GB2312" w:cs="Times New Roman"/>
          <w:color w:val="000000"/>
          <w:kern w:val="0"/>
          <w:sz w:val="30"/>
          <w:szCs w:val="30"/>
        </w:rPr>
        <w:t>~</w:t>
      </w:r>
      <w:r>
        <w:rPr>
          <w:rFonts w:ascii="Times New Roman" w:hAnsi="Times New Roman" w:eastAsia="仿宋_GB2312" w:cs="Times New Roman"/>
          <w:color w:val="000000"/>
          <w:kern w:val="0"/>
          <w:sz w:val="30"/>
          <w:szCs w:val="30"/>
        </w:rPr>
        <w:t>8条来阐述，包括创新的整体思路、目标或原则</w:t>
      </w:r>
      <w:r>
        <w:rPr>
          <w:rFonts w:hint="eastAsia" w:ascii="Times New Roman" w:hAnsi="Times New Roman" w:eastAsia="仿宋_GB2312" w:cs="Times New Roman"/>
          <w:color w:val="000000"/>
          <w:kern w:val="0"/>
          <w:sz w:val="30"/>
          <w:szCs w:val="30"/>
        </w:rPr>
        <w:t>、</w:t>
      </w:r>
      <w:r>
        <w:rPr>
          <w:rFonts w:ascii="Times New Roman" w:hAnsi="Times New Roman" w:eastAsia="仿宋_GB2312" w:cs="Times New Roman"/>
          <w:color w:val="000000"/>
          <w:kern w:val="0"/>
          <w:sz w:val="30"/>
          <w:szCs w:val="30"/>
        </w:rPr>
        <w:t>重点创新内容的实施（基本做法）</w:t>
      </w:r>
      <w:r>
        <w:rPr>
          <w:rFonts w:hint="eastAsia" w:ascii="Times New Roman" w:hAnsi="Times New Roman" w:eastAsia="仿宋_GB2312" w:cs="Times New Roman"/>
          <w:color w:val="000000"/>
          <w:kern w:val="0"/>
          <w:sz w:val="30"/>
          <w:szCs w:val="30"/>
        </w:rPr>
        <w:t>、</w:t>
      </w:r>
      <w:r>
        <w:rPr>
          <w:rFonts w:ascii="Times New Roman" w:hAnsi="Times New Roman" w:eastAsia="仿宋_GB2312" w:cs="Times New Roman"/>
          <w:color w:val="000000"/>
          <w:kern w:val="0"/>
          <w:sz w:val="30"/>
          <w:szCs w:val="30"/>
        </w:rPr>
        <w:t>创新组织和支撑保障等。每条做法主要介绍针对什么问题，解决问题的基本思路是什么，采取的具体解决措施有哪些（适当举例），主要做法应占到整个报告</w:t>
      </w:r>
      <w:r>
        <w:rPr>
          <w:rFonts w:hint="eastAsia" w:ascii="Times New Roman" w:hAnsi="Times New Roman" w:eastAsia="仿宋_GB2312" w:cs="Times New Roman"/>
          <w:color w:val="000000"/>
          <w:kern w:val="0"/>
          <w:sz w:val="30"/>
          <w:szCs w:val="30"/>
        </w:rPr>
        <w:t>篇幅</w:t>
      </w:r>
      <w:r>
        <w:rPr>
          <w:rFonts w:ascii="Times New Roman" w:hAnsi="Times New Roman" w:eastAsia="仿宋_GB2312" w:cs="Times New Roman"/>
          <w:color w:val="000000"/>
          <w:kern w:val="0"/>
          <w:sz w:val="30"/>
          <w:szCs w:val="30"/>
        </w:rPr>
        <w:t>的70%。</w:t>
      </w:r>
    </w:p>
    <w:p>
      <w:pPr>
        <w:spacing w:line="600" w:lineRule="exact"/>
        <w:ind w:firstLine="600" w:firstLineChars="200"/>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5</w:t>
      </w:r>
      <w:r>
        <w:rPr>
          <w:rFonts w:hint="eastAsia" w:ascii="Times New Roman" w:hAnsi="Times New Roman" w:eastAsia="仿宋_GB2312" w:cs="Times New Roman"/>
          <w:color w:val="000000"/>
          <w:kern w:val="0"/>
          <w:sz w:val="30"/>
          <w:szCs w:val="30"/>
        </w:rPr>
        <w:t>．</w:t>
      </w:r>
      <w:r>
        <w:rPr>
          <w:rFonts w:ascii="Times New Roman" w:hAnsi="Times New Roman" w:eastAsia="仿宋_GB2312" w:cs="Times New Roman"/>
          <w:color w:val="000000"/>
          <w:kern w:val="0"/>
          <w:sz w:val="30"/>
          <w:szCs w:val="30"/>
        </w:rPr>
        <w:t>实施效果。主要介绍通过实施本项创新后企业所发生的显著变化</w:t>
      </w:r>
      <w:r>
        <w:rPr>
          <w:rFonts w:hint="eastAsia" w:ascii="Times New Roman" w:hAnsi="Times New Roman" w:eastAsia="仿宋_GB2312" w:cs="Times New Roman"/>
          <w:color w:val="000000"/>
          <w:kern w:val="0"/>
          <w:sz w:val="30"/>
          <w:szCs w:val="30"/>
        </w:rPr>
        <w:t>，</w:t>
      </w:r>
      <w:r>
        <w:rPr>
          <w:rFonts w:ascii="Times New Roman" w:hAnsi="Times New Roman" w:eastAsia="仿宋_GB2312" w:cs="Times New Roman"/>
          <w:color w:val="000000"/>
          <w:kern w:val="0"/>
          <w:sz w:val="30"/>
          <w:szCs w:val="30"/>
        </w:rPr>
        <w:t>包括管理水平和经济效益、社会效益、生态效益的提高。要注意反映出背景中所提到问题的解决情况。</w:t>
      </w:r>
    </w:p>
    <w:p>
      <w:pPr>
        <w:spacing w:line="600" w:lineRule="exact"/>
        <w:ind w:firstLine="600" w:firstLineChars="200"/>
        <w:rPr>
          <w:rFonts w:ascii="黑体" w:hAnsi="Times New Roman" w:eastAsia="黑体" w:cs="Times New Roman"/>
          <w:color w:val="000000"/>
          <w:kern w:val="0"/>
          <w:sz w:val="30"/>
          <w:szCs w:val="30"/>
        </w:rPr>
      </w:pPr>
      <w:r>
        <w:rPr>
          <w:rFonts w:hint="eastAsia" w:ascii="黑体" w:hAnsi="Times New Roman" w:eastAsia="黑体" w:cs="Times New Roman"/>
          <w:color w:val="000000"/>
          <w:kern w:val="0"/>
          <w:sz w:val="30"/>
          <w:szCs w:val="30"/>
        </w:rPr>
        <w:t>三、文字要求</w:t>
      </w:r>
    </w:p>
    <w:p>
      <w:pPr>
        <w:spacing w:line="600" w:lineRule="exact"/>
        <w:ind w:firstLine="600" w:firstLineChars="200"/>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1</w:t>
      </w:r>
      <w:r>
        <w:rPr>
          <w:rFonts w:hint="eastAsia" w:ascii="Times New Roman" w:hAnsi="Times New Roman" w:eastAsia="仿宋_GB2312" w:cs="Times New Roman"/>
          <w:color w:val="000000"/>
          <w:kern w:val="0"/>
          <w:sz w:val="30"/>
          <w:szCs w:val="30"/>
        </w:rPr>
        <w:t>．</w:t>
      </w:r>
      <w:r>
        <w:rPr>
          <w:rFonts w:ascii="Times New Roman" w:hAnsi="Times New Roman" w:eastAsia="仿宋_GB2312" w:cs="Times New Roman"/>
          <w:color w:val="000000"/>
          <w:kern w:val="0"/>
          <w:sz w:val="30"/>
          <w:szCs w:val="30"/>
        </w:rPr>
        <w:t>主报告应控制在1万字左右，并附有目录。报告中未能详述的内容，可以附件的形式加以补充。主报告以第三人称阐述，不可用第一或第二人称，一般采用企业简称，不要以“我们”、“我厂”、“公司”简称。</w:t>
      </w:r>
    </w:p>
    <w:p>
      <w:pPr>
        <w:spacing w:line="600" w:lineRule="exact"/>
        <w:ind w:firstLine="600" w:firstLineChars="200"/>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2</w:t>
      </w:r>
      <w:r>
        <w:rPr>
          <w:rFonts w:hint="eastAsia" w:ascii="Times New Roman" w:hAnsi="Times New Roman" w:eastAsia="仿宋_GB2312" w:cs="Times New Roman"/>
          <w:color w:val="000000"/>
          <w:kern w:val="0"/>
          <w:sz w:val="30"/>
          <w:szCs w:val="30"/>
        </w:rPr>
        <w:t>．</w:t>
      </w:r>
      <w:r>
        <w:rPr>
          <w:rFonts w:ascii="Times New Roman" w:hAnsi="Times New Roman" w:eastAsia="仿宋_GB2312" w:cs="Times New Roman"/>
          <w:color w:val="000000"/>
          <w:kern w:val="0"/>
          <w:sz w:val="30"/>
          <w:szCs w:val="30"/>
        </w:rPr>
        <w:t>主报告在表述方式上应与一般的工作总结、经验介绍、学术论文和新闻报道有所区别，要围绕主题，突出创新点，不要面面俱到。企业设备管理创新成果来源于实践，要结合企业管理基本原理对创新活动进行理论阐述，反映出企业管理领域的一定规律，具有科学性、系统性和可操作性。</w:t>
      </w:r>
    </w:p>
    <w:p>
      <w:pPr>
        <w:spacing w:line="600" w:lineRule="exact"/>
        <w:ind w:firstLine="600" w:firstLineChars="200"/>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3</w:t>
      </w:r>
      <w:r>
        <w:rPr>
          <w:rFonts w:hint="eastAsia" w:ascii="Times New Roman" w:hAnsi="Times New Roman" w:eastAsia="仿宋_GB2312" w:cs="Times New Roman"/>
          <w:color w:val="000000"/>
          <w:kern w:val="0"/>
          <w:sz w:val="30"/>
          <w:szCs w:val="30"/>
        </w:rPr>
        <w:t>．</w:t>
      </w:r>
      <w:r>
        <w:rPr>
          <w:rFonts w:ascii="Times New Roman" w:hAnsi="Times New Roman" w:eastAsia="仿宋_GB2312" w:cs="Times New Roman"/>
          <w:color w:val="000000"/>
          <w:kern w:val="0"/>
          <w:sz w:val="30"/>
          <w:szCs w:val="30"/>
        </w:rPr>
        <w:t>主报告文字表述要科学、准确、清楚、朴素，各类表格、数据、计量单位等要按照公开出版物的标准编排，对过于专业的技术或专门术语要做出解释。报告中应辅以必要的实例</w:t>
      </w:r>
      <w:r>
        <w:rPr>
          <w:rFonts w:hint="eastAsia" w:ascii="Times New Roman" w:hAnsi="Times New Roman" w:eastAsia="仿宋_GB2312" w:cs="Times New Roman"/>
          <w:color w:val="000000"/>
          <w:kern w:val="0"/>
          <w:sz w:val="30"/>
          <w:szCs w:val="30"/>
        </w:rPr>
        <w:t>、</w:t>
      </w:r>
      <w:r>
        <w:rPr>
          <w:rFonts w:ascii="Times New Roman" w:hAnsi="Times New Roman" w:eastAsia="仿宋_GB2312" w:cs="Times New Roman"/>
          <w:color w:val="000000"/>
          <w:kern w:val="0"/>
          <w:sz w:val="30"/>
          <w:szCs w:val="30"/>
        </w:rPr>
        <w:t>数据</w:t>
      </w:r>
      <w:r>
        <w:rPr>
          <w:rFonts w:hint="eastAsia" w:ascii="Times New Roman" w:hAnsi="Times New Roman" w:eastAsia="仿宋_GB2312" w:cs="Times New Roman"/>
          <w:color w:val="000000"/>
          <w:kern w:val="0"/>
          <w:sz w:val="30"/>
          <w:szCs w:val="30"/>
        </w:rPr>
        <w:t>和</w:t>
      </w:r>
      <w:r>
        <w:rPr>
          <w:rFonts w:ascii="Times New Roman" w:hAnsi="Times New Roman" w:eastAsia="仿宋_GB2312" w:cs="Times New Roman"/>
          <w:color w:val="000000"/>
          <w:kern w:val="0"/>
          <w:sz w:val="30"/>
          <w:szCs w:val="30"/>
        </w:rPr>
        <w:t>图表。</w:t>
      </w:r>
    </w:p>
    <w:p>
      <w:pPr>
        <w:spacing w:line="600" w:lineRule="exact"/>
        <w:ind w:firstLine="600" w:firstLineChars="200"/>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4</w:t>
      </w:r>
      <w:r>
        <w:rPr>
          <w:rFonts w:hint="eastAsia" w:ascii="Times New Roman" w:hAnsi="Times New Roman" w:eastAsia="仿宋_GB2312" w:cs="Times New Roman"/>
          <w:color w:val="000000"/>
          <w:kern w:val="0"/>
          <w:sz w:val="30"/>
          <w:szCs w:val="30"/>
        </w:rPr>
        <w:t>．</w:t>
      </w:r>
      <w:r>
        <w:rPr>
          <w:rFonts w:ascii="Times New Roman" w:hAnsi="Times New Roman" w:eastAsia="仿宋_GB2312" w:cs="Times New Roman"/>
          <w:color w:val="000000"/>
          <w:kern w:val="0"/>
          <w:sz w:val="30"/>
          <w:szCs w:val="30"/>
        </w:rPr>
        <w:t>主报告层次不宜太多，尽量不要超过一、（一）、1、（1）4级。图表尽量选用现实状态，过去状态可以用文字简要介绍。举例说明时，每个问题最好只选取一个例子。</w:t>
      </w:r>
    </w:p>
    <w:p>
      <w:pPr>
        <w:spacing w:line="600" w:lineRule="exact"/>
        <w:ind w:firstLine="600" w:firstLineChars="200"/>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5</w:t>
      </w:r>
      <w:r>
        <w:rPr>
          <w:rFonts w:hint="eastAsia" w:ascii="Times New Roman" w:hAnsi="Times New Roman" w:eastAsia="仿宋_GB2312" w:cs="Times New Roman"/>
          <w:color w:val="000000"/>
          <w:kern w:val="0"/>
          <w:sz w:val="30"/>
          <w:szCs w:val="30"/>
        </w:rPr>
        <w:t>．</w:t>
      </w:r>
      <w:r>
        <w:rPr>
          <w:rFonts w:ascii="Times New Roman" w:hAnsi="Times New Roman" w:eastAsia="仿宋_GB2312" w:cs="Times New Roman"/>
          <w:color w:val="000000"/>
          <w:kern w:val="0"/>
          <w:sz w:val="30"/>
          <w:szCs w:val="30"/>
        </w:rPr>
        <w:t>成果项目属于节能降耗、降本增效、增收节支类的，必须在申报表相应的栏目中如实填写“投入资金”、“投资回收期”、“实施前后同比效益增加额”、“近两年环比效益增加额”等数据，并在主报告和项目简介中给出计算依据和公式；属于经营管理类基本上没有资金投入和难以计算直接经济效益的安全、环保、质量、标准、软件开发、清洁生产类项目，申报表相应的栏目可填无</w:t>
      </w:r>
      <w:r>
        <w:rPr>
          <w:rFonts w:hint="eastAsia" w:ascii="Times New Roman" w:hAnsi="Times New Roman" w:eastAsia="仿宋_GB2312" w:cs="Times New Roman"/>
          <w:color w:val="000000"/>
          <w:kern w:val="0"/>
          <w:sz w:val="30"/>
          <w:szCs w:val="30"/>
        </w:rPr>
        <w:t>，</w:t>
      </w:r>
      <w:r>
        <w:rPr>
          <w:rFonts w:ascii="Times New Roman" w:hAnsi="Times New Roman" w:eastAsia="仿宋_GB2312" w:cs="Times New Roman"/>
          <w:color w:val="000000"/>
          <w:kern w:val="0"/>
          <w:sz w:val="30"/>
          <w:szCs w:val="30"/>
        </w:rPr>
        <w:t>但须有应用实施前后情况量化指标对比数据</w:t>
      </w:r>
      <w:r>
        <w:rPr>
          <w:rFonts w:hint="eastAsia" w:ascii="Times New Roman" w:hAnsi="Times New Roman" w:eastAsia="仿宋_GB2312" w:cs="Times New Roman"/>
          <w:color w:val="000000"/>
          <w:kern w:val="0"/>
          <w:sz w:val="30"/>
          <w:szCs w:val="30"/>
        </w:rPr>
        <w:t>、</w:t>
      </w:r>
      <w:r>
        <w:rPr>
          <w:rFonts w:ascii="Times New Roman" w:hAnsi="Times New Roman" w:eastAsia="仿宋_GB2312" w:cs="Times New Roman"/>
          <w:color w:val="000000"/>
          <w:kern w:val="0"/>
          <w:sz w:val="30"/>
          <w:szCs w:val="30"/>
        </w:rPr>
        <w:t>应用单位评价意见或试验检测报告；属于提高工效类及间接获得经济效益类的成果，应说明其计算、测定的办法和依据，不得与非管理因素所取得的效益、效率重复计算。</w:t>
      </w:r>
    </w:p>
    <w:p>
      <w:pPr>
        <w:spacing w:line="600" w:lineRule="exact"/>
        <w:ind w:firstLine="600" w:firstLineChars="200"/>
        <w:rPr>
          <w:rFonts w:ascii="黑体" w:hAnsi="Times New Roman" w:eastAsia="黑体" w:cs="Times New Roman"/>
          <w:color w:val="000000"/>
          <w:kern w:val="0"/>
          <w:sz w:val="30"/>
          <w:szCs w:val="30"/>
        </w:rPr>
      </w:pPr>
      <w:r>
        <w:rPr>
          <w:rFonts w:hint="eastAsia" w:ascii="黑体" w:hAnsi="Times New Roman" w:eastAsia="黑体" w:cs="Times New Roman"/>
          <w:color w:val="000000"/>
          <w:kern w:val="0"/>
          <w:sz w:val="30"/>
          <w:szCs w:val="30"/>
        </w:rPr>
        <w:t>四、图片要求</w:t>
      </w:r>
    </w:p>
    <w:p>
      <w:pPr>
        <w:spacing w:line="600" w:lineRule="exact"/>
        <w:ind w:firstLine="600" w:firstLineChars="200"/>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申报企业需提供3</w:t>
      </w:r>
      <w:r>
        <w:rPr>
          <w:rFonts w:hint="eastAsia" w:ascii="Times New Roman" w:hAnsi="Times New Roman" w:eastAsia="仿宋_GB2312" w:cs="Times New Roman"/>
          <w:color w:val="000000"/>
          <w:kern w:val="0"/>
          <w:sz w:val="30"/>
          <w:szCs w:val="30"/>
        </w:rPr>
        <w:t>~</w:t>
      </w:r>
      <w:r>
        <w:rPr>
          <w:rFonts w:ascii="Times New Roman" w:hAnsi="Times New Roman" w:eastAsia="仿宋_GB2312" w:cs="Times New Roman"/>
          <w:color w:val="000000"/>
          <w:kern w:val="0"/>
          <w:sz w:val="30"/>
          <w:szCs w:val="30"/>
        </w:rPr>
        <w:t>4张电子版照片，并为每张照片配以简短的文字说明，</w:t>
      </w:r>
      <w:r>
        <w:rPr>
          <w:rFonts w:hint="eastAsia" w:ascii="Times New Roman" w:hAnsi="Times New Roman" w:eastAsia="仿宋_GB2312" w:cs="Times New Roman"/>
          <w:color w:val="000000"/>
          <w:kern w:val="0"/>
          <w:sz w:val="30"/>
          <w:szCs w:val="30"/>
        </w:rPr>
        <w:t>照片</w:t>
      </w:r>
      <w:r>
        <w:rPr>
          <w:rFonts w:ascii="Times New Roman" w:hAnsi="Times New Roman" w:eastAsia="仿宋_GB2312" w:cs="Times New Roman"/>
          <w:color w:val="000000"/>
          <w:kern w:val="0"/>
          <w:sz w:val="30"/>
          <w:szCs w:val="30"/>
        </w:rPr>
        <w:t>所配文字不超过20字，以供宣传、出版和存档使用。照片分为两类，一类是成果项目第一主创人的工作近照</w:t>
      </w:r>
      <w:r>
        <w:rPr>
          <w:rFonts w:hint="eastAsia" w:ascii="Times New Roman" w:hAnsi="Times New Roman" w:eastAsia="仿宋_GB2312" w:cs="Times New Roman"/>
          <w:color w:val="000000"/>
          <w:kern w:val="0"/>
          <w:sz w:val="30"/>
          <w:szCs w:val="30"/>
        </w:rPr>
        <w:t>，</w:t>
      </w:r>
      <w:r>
        <w:rPr>
          <w:rFonts w:ascii="Times New Roman" w:hAnsi="Times New Roman" w:eastAsia="仿宋_GB2312" w:cs="Times New Roman"/>
          <w:color w:val="000000"/>
          <w:kern w:val="0"/>
          <w:sz w:val="30"/>
          <w:szCs w:val="30"/>
        </w:rPr>
        <w:t>另一类是企业生产现场或主要设施、重要活动场面的照片。照片长宽比为5:7或7:5，</w:t>
      </w:r>
      <w:r>
        <w:rPr>
          <w:rFonts w:hint="eastAsia" w:ascii="Times New Roman" w:hAnsi="Times New Roman" w:eastAsia="仿宋_GB2312" w:cs="Times New Roman"/>
          <w:color w:val="000000"/>
          <w:kern w:val="0"/>
          <w:sz w:val="30"/>
          <w:szCs w:val="30"/>
        </w:rPr>
        <w:t>且</w:t>
      </w:r>
      <w:r>
        <w:rPr>
          <w:rFonts w:ascii="Times New Roman" w:hAnsi="Times New Roman" w:eastAsia="仿宋_GB2312" w:cs="Times New Roman"/>
          <w:color w:val="000000"/>
          <w:kern w:val="0"/>
          <w:sz w:val="30"/>
          <w:szCs w:val="30"/>
        </w:rPr>
        <w:t>不低于300</w:t>
      </w:r>
      <w:r>
        <w:rPr>
          <w:rFonts w:hint="eastAsia" w:ascii="Times New Roman" w:hAnsi="Times New Roman" w:eastAsia="仿宋_GB2312" w:cs="Times New Roman"/>
          <w:color w:val="000000"/>
          <w:kern w:val="0"/>
          <w:sz w:val="30"/>
          <w:szCs w:val="30"/>
        </w:rPr>
        <w:t>像素</w:t>
      </w:r>
      <w:r>
        <w:rPr>
          <w:rFonts w:ascii="Times New Roman" w:hAnsi="Times New Roman" w:eastAsia="仿宋_GB2312" w:cs="Times New Roman"/>
          <w:color w:val="000000"/>
          <w:kern w:val="0"/>
          <w:sz w:val="30"/>
          <w:szCs w:val="30"/>
        </w:rPr>
        <w:t>。</w:t>
      </w:r>
    </w:p>
    <w:p>
      <w:pPr>
        <w:rPr>
          <w:rFonts w:ascii="仿宋_GB2312" w:hAnsi="宋体" w:eastAsia="黑体"/>
          <w:b/>
          <w:sz w:val="32"/>
          <w:szCs w:val="32"/>
        </w:rPr>
      </w:pPr>
    </w:p>
    <w:sectPr>
      <w:headerReference r:id="rId3" w:type="default"/>
      <w:footerReference r:id="rId5" w:type="default"/>
      <w:headerReference r:id="rId4" w:type="even"/>
      <w:footerReference r:id="rId6" w:type="even"/>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STFangsong">
    <w:altName w:val="Segoe Print"/>
    <w:panose1 w:val="00000000000000000000"/>
    <w:charset w:val="00"/>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08865"/>
    </w:sdtPr>
    <w:sdtEndPr>
      <w:rPr>
        <w:rFonts w:ascii="宋体" w:hAnsi="宋体"/>
        <w:sz w:val="28"/>
        <w:szCs w:val="28"/>
      </w:rPr>
    </w:sdtEndPr>
    <w:sdtContent>
      <w:p>
        <w:pPr>
          <w:pStyle w:val="7"/>
          <w:jc w:val="right"/>
          <w:rPr>
            <w:rFonts w:ascii="宋体" w:hAnsi="宋体"/>
            <w:sz w:val="28"/>
            <w:szCs w:val="28"/>
          </w:rPr>
        </w:pPr>
        <w:r>
          <w:rPr>
            <w:rFonts w:hint="eastAsia" w:ascii="宋体" w:hAnsi="宋体"/>
            <w:color w:val="FFFFFF" w:themeColor="background1"/>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hint="eastAsia" w:ascii="宋体" w:hAnsi="宋体"/>
            <w:sz w:val="28"/>
            <w:szCs w:val="28"/>
          </w:rPr>
          <w:t xml:space="preserve"> —</w:t>
        </w:r>
        <w:r>
          <w:rPr>
            <w:rFonts w:hint="eastAsia" w:ascii="宋体" w:hAnsi="宋体"/>
            <w:color w:val="FFFFFF" w:themeColor="background1"/>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宋体" w:hAnsi="宋体"/>
        <w:sz w:val="28"/>
        <w:szCs w:val="28"/>
      </w:rPr>
    </w:pPr>
    <w:sdt>
      <w:sdtPr>
        <w:id w:val="20808877"/>
      </w:sdtPr>
      <w:sdtEndPr>
        <w:rPr>
          <w:rFonts w:ascii="宋体" w:hAnsi="宋体"/>
          <w:sz w:val="28"/>
          <w:szCs w:val="28"/>
        </w:rPr>
      </w:sdtEndPr>
      <w:sdtContent>
        <w:r>
          <w:rPr>
            <w:rFonts w:hint="eastAsia" w:ascii="宋体" w:hAnsi="宋体"/>
            <w:color w:val="FFFFFF" w:themeColor="background1"/>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sdtContent>
    </w:sdt>
    <w:r>
      <w:rPr>
        <w:rFonts w:hint="eastAsia" w:ascii="宋体" w:hAnsi="宋体"/>
        <w:sz w:val="28"/>
        <w:szCs w:val="28"/>
      </w:rPr>
      <w:t>—</w:t>
    </w:r>
    <w:r>
      <w:rPr>
        <w:rFonts w:hint="eastAsia" w:ascii="宋体" w:hAnsi="宋体"/>
        <w:color w:val="FFFFFF" w:themeColor="background1"/>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B61"/>
    <w:rsid w:val="00000B18"/>
    <w:rsid w:val="00001231"/>
    <w:rsid w:val="00015BAE"/>
    <w:rsid w:val="0002278B"/>
    <w:rsid w:val="0002375C"/>
    <w:rsid w:val="00025137"/>
    <w:rsid w:val="00025213"/>
    <w:rsid w:val="00037FA5"/>
    <w:rsid w:val="00042BB4"/>
    <w:rsid w:val="0004326B"/>
    <w:rsid w:val="00043702"/>
    <w:rsid w:val="00043EDF"/>
    <w:rsid w:val="00044121"/>
    <w:rsid w:val="00044D6F"/>
    <w:rsid w:val="00046A03"/>
    <w:rsid w:val="000554D6"/>
    <w:rsid w:val="0006053C"/>
    <w:rsid w:val="00063CD7"/>
    <w:rsid w:val="00071E87"/>
    <w:rsid w:val="00073B98"/>
    <w:rsid w:val="00081038"/>
    <w:rsid w:val="00086E77"/>
    <w:rsid w:val="0009231E"/>
    <w:rsid w:val="000A6455"/>
    <w:rsid w:val="000A789C"/>
    <w:rsid w:val="000B1390"/>
    <w:rsid w:val="000B58EE"/>
    <w:rsid w:val="000B590B"/>
    <w:rsid w:val="000C1BEB"/>
    <w:rsid w:val="000C325D"/>
    <w:rsid w:val="000C4620"/>
    <w:rsid w:val="000C5B35"/>
    <w:rsid w:val="000E0D1C"/>
    <w:rsid w:val="000E2FB1"/>
    <w:rsid w:val="000E4275"/>
    <w:rsid w:val="000E46CF"/>
    <w:rsid w:val="000E47EF"/>
    <w:rsid w:val="00100165"/>
    <w:rsid w:val="00106EED"/>
    <w:rsid w:val="00112FE6"/>
    <w:rsid w:val="001131AE"/>
    <w:rsid w:val="001146CE"/>
    <w:rsid w:val="0012066E"/>
    <w:rsid w:val="001220E4"/>
    <w:rsid w:val="00127FBD"/>
    <w:rsid w:val="001361F2"/>
    <w:rsid w:val="00136CF6"/>
    <w:rsid w:val="001400A8"/>
    <w:rsid w:val="00140C27"/>
    <w:rsid w:val="00145DE9"/>
    <w:rsid w:val="001464EF"/>
    <w:rsid w:val="00150E9A"/>
    <w:rsid w:val="00156444"/>
    <w:rsid w:val="00166B8B"/>
    <w:rsid w:val="0017108C"/>
    <w:rsid w:val="001712AA"/>
    <w:rsid w:val="001723C2"/>
    <w:rsid w:val="00172E59"/>
    <w:rsid w:val="0018563F"/>
    <w:rsid w:val="00186A3D"/>
    <w:rsid w:val="00193114"/>
    <w:rsid w:val="001A1CBA"/>
    <w:rsid w:val="001A36A7"/>
    <w:rsid w:val="001A729F"/>
    <w:rsid w:val="001B12A3"/>
    <w:rsid w:val="001B4A7C"/>
    <w:rsid w:val="001B52CA"/>
    <w:rsid w:val="001D01DB"/>
    <w:rsid w:val="001D5539"/>
    <w:rsid w:val="001D697B"/>
    <w:rsid w:val="001D7212"/>
    <w:rsid w:val="001D7AA0"/>
    <w:rsid w:val="001D7C34"/>
    <w:rsid w:val="001E4529"/>
    <w:rsid w:val="001F2F6C"/>
    <w:rsid w:val="001F7D2F"/>
    <w:rsid w:val="00205637"/>
    <w:rsid w:val="00212BBB"/>
    <w:rsid w:val="0022129B"/>
    <w:rsid w:val="00222369"/>
    <w:rsid w:val="00223D02"/>
    <w:rsid w:val="002253A1"/>
    <w:rsid w:val="00225933"/>
    <w:rsid w:val="00227D98"/>
    <w:rsid w:val="002400B8"/>
    <w:rsid w:val="00246782"/>
    <w:rsid w:val="00251B2F"/>
    <w:rsid w:val="00262EA7"/>
    <w:rsid w:val="00265820"/>
    <w:rsid w:val="00267E0F"/>
    <w:rsid w:val="00272994"/>
    <w:rsid w:val="00273E03"/>
    <w:rsid w:val="00274824"/>
    <w:rsid w:val="00275855"/>
    <w:rsid w:val="002805A4"/>
    <w:rsid w:val="0028068C"/>
    <w:rsid w:val="00281391"/>
    <w:rsid w:val="002838CD"/>
    <w:rsid w:val="00284327"/>
    <w:rsid w:val="002848E8"/>
    <w:rsid w:val="002866A2"/>
    <w:rsid w:val="0029063F"/>
    <w:rsid w:val="0029755E"/>
    <w:rsid w:val="00297D8C"/>
    <w:rsid w:val="002A0ACF"/>
    <w:rsid w:val="002A32E0"/>
    <w:rsid w:val="002C4286"/>
    <w:rsid w:val="002C4D6A"/>
    <w:rsid w:val="002C6B5E"/>
    <w:rsid w:val="002D0340"/>
    <w:rsid w:val="002D1209"/>
    <w:rsid w:val="002D412B"/>
    <w:rsid w:val="002D60E8"/>
    <w:rsid w:val="002E6B9D"/>
    <w:rsid w:val="002F45BA"/>
    <w:rsid w:val="002F7FF0"/>
    <w:rsid w:val="00300CAB"/>
    <w:rsid w:val="00303F50"/>
    <w:rsid w:val="00307BDE"/>
    <w:rsid w:val="0032355A"/>
    <w:rsid w:val="00333E8F"/>
    <w:rsid w:val="00343142"/>
    <w:rsid w:val="0034325D"/>
    <w:rsid w:val="0034662E"/>
    <w:rsid w:val="0035325A"/>
    <w:rsid w:val="0035327D"/>
    <w:rsid w:val="00353EEB"/>
    <w:rsid w:val="00355457"/>
    <w:rsid w:val="00355962"/>
    <w:rsid w:val="00362AD0"/>
    <w:rsid w:val="00372F54"/>
    <w:rsid w:val="003737DC"/>
    <w:rsid w:val="00377AC9"/>
    <w:rsid w:val="00380FF9"/>
    <w:rsid w:val="00382A4E"/>
    <w:rsid w:val="00382AFB"/>
    <w:rsid w:val="00382B49"/>
    <w:rsid w:val="00383964"/>
    <w:rsid w:val="00386F5B"/>
    <w:rsid w:val="00390280"/>
    <w:rsid w:val="0039432F"/>
    <w:rsid w:val="00397D20"/>
    <w:rsid w:val="003B5251"/>
    <w:rsid w:val="003B5C9B"/>
    <w:rsid w:val="003C0067"/>
    <w:rsid w:val="003C0683"/>
    <w:rsid w:val="003C2146"/>
    <w:rsid w:val="003C4577"/>
    <w:rsid w:val="003D0CBD"/>
    <w:rsid w:val="003D1667"/>
    <w:rsid w:val="003D1FAF"/>
    <w:rsid w:val="003E5B8B"/>
    <w:rsid w:val="003F4F74"/>
    <w:rsid w:val="00402523"/>
    <w:rsid w:val="00402E42"/>
    <w:rsid w:val="004044DC"/>
    <w:rsid w:val="00407444"/>
    <w:rsid w:val="0041484F"/>
    <w:rsid w:val="0041569F"/>
    <w:rsid w:val="0043095E"/>
    <w:rsid w:val="00430C07"/>
    <w:rsid w:val="004315AC"/>
    <w:rsid w:val="004335BF"/>
    <w:rsid w:val="00434702"/>
    <w:rsid w:val="0043523F"/>
    <w:rsid w:val="0043574D"/>
    <w:rsid w:val="00436EC8"/>
    <w:rsid w:val="004402AF"/>
    <w:rsid w:val="00450EBA"/>
    <w:rsid w:val="004567FC"/>
    <w:rsid w:val="00457FC0"/>
    <w:rsid w:val="004627A2"/>
    <w:rsid w:val="00462D29"/>
    <w:rsid w:val="00462D49"/>
    <w:rsid w:val="00465284"/>
    <w:rsid w:val="00474B61"/>
    <w:rsid w:val="0047559C"/>
    <w:rsid w:val="00480663"/>
    <w:rsid w:val="004831FE"/>
    <w:rsid w:val="00485361"/>
    <w:rsid w:val="004869EC"/>
    <w:rsid w:val="00497F40"/>
    <w:rsid w:val="004C4479"/>
    <w:rsid w:val="004C475D"/>
    <w:rsid w:val="004C67F9"/>
    <w:rsid w:val="004C6A2A"/>
    <w:rsid w:val="004F117B"/>
    <w:rsid w:val="004F178B"/>
    <w:rsid w:val="004F2E0B"/>
    <w:rsid w:val="004F3054"/>
    <w:rsid w:val="004F39B2"/>
    <w:rsid w:val="005028EA"/>
    <w:rsid w:val="005040F1"/>
    <w:rsid w:val="00507C10"/>
    <w:rsid w:val="00513F1D"/>
    <w:rsid w:val="005149A7"/>
    <w:rsid w:val="00535839"/>
    <w:rsid w:val="005421A6"/>
    <w:rsid w:val="00542456"/>
    <w:rsid w:val="00553CC3"/>
    <w:rsid w:val="0056494B"/>
    <w:rsid w:val="00570548"/>
    <w:rsid w:val="00573265"/>
    <w:rsid w:val="00577FB6"/>
    <w:rsid w:val="005821D9"/>
    <w:rsid w:val="00583A73"/>
    <w:rsid w:val="00584ACF"/>
    <w:rsid w:val="00585C05"/>
    <w:rsid w:val="00591242"/>
    <w:rsid w:val="00592A51"/>
    <w:rsid w:val="00592C6B"/>
    <w:rsid w:val="00594FC0"/>
    <w:rsid w:val="00595DFB"/>
    <w:rsid w:val="00597B7D"/>
    <w:rsid w:val="005A228E"/>
    <w:rsid w:val="005A6221"/>
    <w:rsid w:val="005B3423"/>
    <w:rsid w:val="005C108F"/>
    <w:rsid w:val="005C330F"/>
    <w:rsid w:val="005C48B1"/>
    <w:rsid w:val="005C60FA"/>
    <w:rsid w:val="005D014D"/>
    <w:rsid w:val="005D2B53"/>
    <w:rsid w:val="005D63D1"/>
    <w:rsid w:val="005E2FA0"/>
    <w:rsid w:val="005E631A"/>
    <w:rsid w:val="005E6640"/>
    <w:rsid w:val="005F50C9"/>
    <w:rsid w:val="005F621C"/>
    <w:rsid w:val="006030EF"/>
    <w:rsid w:val="00603A0D"/>
    <w:rsid w:val="0060715E"/>
    <w:rsid w:val="00613C62"/>
    <w:rsid w:val="006140CE"/>
    <w:rsid w:val="00614A4B"/>
    <w:rsid w:val="006157E2"/>
    <w:rsid w:val="0062270E"/>
    <w:rsid w:val="00632949"/>
    <w:rsid w:val="00636B30"/>
    <w:rsid w:val="006504B7"/>
    <w:rsid w:val="00653D85"/>
    <w:rsid w:val="00661D1F"/>
    <w:rsid w:val="00662AF4"/>
    <w:rsid w:val="006636D1"/>
    <w:rsid w:val="006648C8"/>
    <w:rsid w:val="00676DC4"/>
    <w:rsid w:val="00677C4C"/>
    <w:rsid w:val="00677CCA"/>
    <w:rsid w:val="00682278"/>
    <w:rsid w:val="00685844"/>
    <w:rsid w:val="006962CE"/>
    <w:rsid w:val="006A0DF2"/>
    <w:rsid w:val="006A1B92"/>
    <w:rsid w:val="006A25C6"/>
    <w:rsid w:val="006B33A3"/>
    <w:rsid w:val="006B5871"/>
    <w:rsid w:val="006B5929"/>
    <w:rsid w:val="006C339B"/>
    <w:rsid w:val="006C4E18"/>
    <w:rsid w:val="006C6FD2"/>
    <w:rsid w:val="006D5FAA"/>
    <w:rsid w:val="006E10AF"/>
    <w:rsid w:val="006E1479"/>
    <w:rsid w:val="006F013F"/>
    <w:rsid w:val="0070107C"/>
    <w:rsid w:val="00714B82"/>
    <w:rsid w:val="00717F14"/>
    <w:rsid w:val="00720354"/>
    <w:rsid w:val="00732C94"/>
    <w:rsid w:val="00732F93"/>
    <w:rsid w:val="00734306"/>
    <w:rsid w:val="00744F76"/>
    <w:rsid w:val="00745291"/>
    <w:rsid w:val="007462AB"/>
    <w:rsid w:val="0074721E"/>
    <w:rsid w:val="00747CC2"/>
    <w:rsid w:val="00747F49"/>
    <w:rsid w:val="00760D5E"/>
    <w:rsid w:val="00764A26"/>
    <w:rsid w:val="007718F6"/>
    <w:rsid w:val="00784307"/>
    <w:rsid w:val="00784637"/>
    <w:rsid w:val="00787AB1"/>
    <w:rsid w:val="00796596"/>
    <w:rsid w:val="00796622"/>
    <w:rsid w:val="007A1DC2"/>
    <w:rsid w:val="007A5F6F"/>
    <w:rsid w:val="007A670D"/>
    <w:rsid w:val="007A71A8"/>
    <w:rsid w:val="007B1767"/>
    <w:rsid w:val="007B4982"/>
    <w:rsid w:val="007B6515"/>
    <w:rsid w:val="007C06FF"/>
    <w:rsid w:val="007C6768"/>
    <w:rsid w:val="007E4D90"/>
    <w:rsid w:val="007E7EB3"/>
    <w:rsid w:val="007F317D"/>
    <w:rsid w:val="00806C63"/>
    <w:rsid w:val="00806C7C"/>
    <w:rsid w:val="00806D5D"/>
    <w:rsid w:val="008071D4"/>
    <w:rsid w:val="00815384"/>
    <w:rsid w:val="00822B46"/>
    <w:rsid w:val="008555D9"/>
    <w:rsid w:val="00861258"/>
    <w:rsid w:val="00870EFA"/>
    <w:rsid w:val="00870F0A"/>
    <w:rsid w:val="00874632"/>
    <w:rsid w:val="008746DB"/>
    <w:rsid w:val="00875E95"/>
    <w:rsid w:val="008766A8"/>
    <w:rsid w:val="00877F46"/>
    <w:rsid w:val="008810ED"/>
    <w:rsid w:val="0088510D"/>
    <w:rsid w:val="00891E6C"/>
    <w:rsid w:val="008948CF"/>
    <w:rsid w:val="008A50C7"/>
    <w:rsid w:val="008A5646"/>
    <w:rsid w:val="008A6620"/>
    <w:rsid w:val="008A7F2D"/>
    <w:rsid w:val="008B3B5C"/>
    <w:rsid w:val="008D5D9E"/>
    <w:rsid w:val="008D684C"/>
    <w:rsid w:val="008E0940"/>
    <w:rsid w:val="008E1733"/>
    <w:rsid w:val="008E1B99"/>
    <w:rsid w:val="008E79E1"/>
    <w:rsid w:val="009015FC"/>
    <w:rsid w:val="00912FDB"/>
    <w:rsid w:val="0092685A"/>
    <w:rsid w:val="00932647"/>
    <w:rsid w:val="00943040"/>
    <w:rsid w:val="00944D4C"/>
    <w:rsid w:val="0095104F"/>
    <w:rsid w:val="009524BD"/>
    <w:rsid w:val="00952EDC"/>
    <w:rsid w:val="009614AA"/>
    <w:rsid w:val="00961A16"/>
    <w:rsid w:val="00961B96"/>
    <w:rsid w:val="00964DED"/>
    <w:rsid w:val="00966A2A"/>
    <w:rsid w:val="00975342"/>
    <w:rsid w:val="009834CE"/>
    <w:rsid w:val="00984DB3"/>
    <w:rsid w:val="00993FFA"/>
    <w:rsid w:val="00995011"/>
    <w:rsid w:val="009A4A5E"/>
    <w:rsid w:val="009A7AD4"/>
    <w:rsid w:val="009B0EF3"/>
    <w:rsid w:val="009B2068"/>
    <w:rsid w:val="009B2268"/>
    <w:rsid w:val="009C0067"/>
    <w:rsid w:val="009C02F5"/>
    <w:rsid w:val="009C06CD"/>
    <w:rsid w:val="009C29B7"/>
    <w:rsid w:val="009C2E99"/>
    <w:rsid w:val="009C75B7"/>
    <w:rsid w:val="009D40B5"/>
    <w:rsid w:val="009D5C4A"/>
    <w:rsid w:val="009D78B0"/>
    <w:rsid w:val="009E1B8B"/>
    <w:rsid w:val="009F103A"/>
    <w:rsid w:val="00A0115B"/>
    <w:rsid w:val="00A059E3"/>
    <w:rsid w:val="00A07D62"/>
    <w:rsid w:val="00A11760"/>
    <w:rsid w:val="00A117E3"/>
    <w:rsid w:val="00A229B0"/>
    <w:rsid w:val="00A27708"/>
    <w:rsid w:val="00A3043B"/>
    <w:rsid w:val="00A3131D"/>
    <w:rsid w:val="00A33EC1"/>
    <w:rsid w:val="00A3621A"/>
    <w:rsid w:val="00A40666"/>
    <w:rsid w:val="00A40819"/>
    <w:rsid w:val="00A45FA9"/>
    <w:rsid w:val="00A51E19"/>
    <w:rsid w:val="00A55531"/>
    <w:rsid w:val="00A56FC1"/>
    <w:rsid w:val="00A60E8A"/>
    <w:rsid w:val="00A62D1E"/>
    <w:rsid w:val="00A636BF"/>
    <w:rsid w:val="00A705D2"/>
    <w:rsid w:val="00A70809"/>
    <w:rsid w:val="00A74F65"/>
    <w:rsid w:val="00A75A55"/>
    <w:rsid w:val="00A75EBC"/>
    <w:rsid w:val="00A81FCF"/>
    <w:rsid w:val="00AA0E87"/>
    <w:rsid w:val="00AA1C1C"/>
    <w:rsid w:val="00AA3574"/>
    <w:rsid w:val="00AA4E25"/>
    <w:rsid w:val="00AA63C0"/>
    <w:rsid w:val="00AA724E"/>
    <w:rsid w:val="00AB27E4"/>
    <w:rsid w:val="00AB6855"/>
    <w:rsid w:val="00AC1914"/>
    <w:rsid w:val="00AC23DA"/>
    <w:rsid w:val="00AC7840"/>
    <w:rsid w:val="00AD7FB1"/>
    <w:rsid w:val="00AE1A4B"/>
    <w:rsid w:val="00AE2DA8"/>
    <w:rsid w:val="00AE571D"/>
    <w:rsid w:val="00AE7511"/>
    <w:rsid w:val="00AE7F35"/>
    <w:rsid w:val="00AF5267"/>
    <w:rsid w:val="00B0250C"/>
    <w:rsid w:val="00B0633F"/>
    <w:rsid w:val="00B120C7"/>
    <w:rsid w:val="00B17BF8"/>
    <w:rsid w:val="00B20681"/>
    <w:rsid w:val="00B23728"/>
    <w:rsid w:val="00B2781C"/>
    <w:rsid w:val="00B27B70"/>
    <w:rsid w:val="00B375B7"/>
    <w:rsid w:val="00B4197D"/>
    <w:rsid w:val="00B428BE"/>
    <w:rsid w:val="00B43175"/>
    <w:rsid w:val="00B45DA9"/>
    <w:rsid w:val="00B461EC"/>
    <w:rsid w:val="00B47303"/>
    <w:rsid w:val="00B518B3"/>
    <w:rsid w:val="00B57FD3"/>
    <w:rsid w:val="00B61763"/>
    <w:rsid w:val="00B65B3A"/>
    <w:rsid w:val="00B67F6D"/>
    <w:rsid w:val="00B702C6"/>
    <w:rsid w:val="00B706C9"/>
    <w:rsid w:val="00B726DB"/>
    <w:rsid w:val="00B73FD5"/>
    <w:rsid w:val="00B81CB0"/>
    <w:rsid w:val="00B823F4"/>
    <w:rsid w:val="00B84955"/>
    <w:rsid w:val="00B84E88"/>
    <w:rsid w:val="00B85C49"/>
    <w:rsid w:val="00B939D6"/>
    <w:rsid w:val="00B9785A"/>
    <w:rsid w:val="00BA35AB"/>
    <w:rsid w:val="00BA644F"/>
    <w:rsid w:val="00BB61F1"/>
    <w:rsid w:val="00BB7E27"/>
    <w:rsid w:val="00BC3FBE"/>
    <w:rsid w:val="00BD75F9"/>
    <w:rsid w:val="00BD7F45"/>
    <w:rsid w:val="00BE239F"/>
    <w:rsid w:val="00BE4DED"/>
    <w:rsid w:val="00BF1F09"/>
    <w:rsid w:val="00BF4735"/>
    <w:rsid w:val="00C0070B"/>
    <w:rsid w:val="00C00E05"/>
    <w:rsid w:val="00C0159B"/>
    <w:rsid w:val="00C05291"/>
    <w:rsid w:val="00C0679B"/>
    <w:rsid w:val="00C16CF1"/>
    <w:rsid w:val="00C2667F"/>
    <w:rsid w:val="00C26BD0"/>
    <w:rsid w:val="00C355D8"/>
    <w:rsid w:val="00C35DA7"/>
    <w:rsid w:val="00C36C73"/>
    <w:rsid w:val="00C40380"/>
    <w:rsid w:val="00C42A19"/>
    <w:rsid w:val="00C53C68"/>
    <w:rsid w:val="00C61F9E"/>
    <w:rsid w:val="00C62D34"/>
    <w:rsid w:val="00C641F7"/>
    <w:rsid w:val="00C6530F"/>
    <w:rsid w:val="00C67D73"/>
    <w:rsid w:val="00C706A5"/>
    <w:rsid w:val="00C87DE2"/>
    <w:rsid w:val="00C92824"/>
    <w:rsid w:val="00C97F12"/>
    <w:rsid w:val="00CA0104"/>
    <w:rsid w:val="00CA3E28"/>
    <w:rsid w:val="00CA49C1"/>
    <w:rsid w:val="00CB1C91"/>
    <w:rsid w:val="00CB3A98"/>
    <w:rsid w:val="00CB76F3"/>
    <w:rsid w:val="00CC022A"/>
    <w:rsid w:val="00CC0644"/>
    <w:rsid w:val="00CC15BD"/>
    <w:rsid w:val="00CC1A6C"/>
    <w:rsid w:val="00CC7BD9"/>
    <w:rsid w:val="00CD174B"/>
    <w:rsid w:val="00CD398E"/>
    <w:rsid w:val="00CD3E30"/>
    <w:rsid w:val="00CD65CF"/>
    <w:rsid w:val="00CD6C24"/>
    <w:rsid w:val="00CE13E5"/>
    <w:rsid w:val="00CF01AE"/>
    <w:rsid w:val="00D1068B"/>
    <w:rsid w:val="00D14A0C"/>
    <w:rsid w:val="00D14E49"/>
    <w:rsid w:val="00D23432"/>
    <w:rsid w:val="00D310FD"/>
    <w:rsid w:val="00D32DF9"/>
    <w:rsid w:val="00D35A9F"/>
    <w:rsid w:val="00D42D1A"/>
    <w:rsid w:val="00D52D66"/>
    <w:rsid w:val="00D6480B"/>
    <w:rsid w:val="00D64964"/>
    <w:rsid w:val="00D65C4D"/>
    <w:rsid w:val="00D67224"/>
    <w:rsid w:val="00D730BC"/>
    <w:rsid w:val="00D7790E"/>
    <w:rsid w:val="00D8711D"/>
    <w:rsid w:val="00D905F2"/>
    <w:rsid w:val="00D90EBE"/>
    <w:rsid w:val="00D94F00"/>
    <w:rsid w:val="00DA1CA3"/>
    <w:rsid w:val="00DA1CA6"/>
    <w:rsid w:val="00DA469B"/>
    <w:rsid w:val="00DA691A"/>
    <w:rsid w:val="00DB019D"/>
    <w:rsid w:val="00DB3DD2"/>
    <w:rsid w:val="00DD11FC"/>
    <w:rsid w:val="00DD43B3"/>
    <w:rsid w:val="00DD6091"/>
    <w:rsid w:val="00DE1C4B"/>
    <w:rsid w:val="00DE2874"/>
    <w:rsid w:val="00DE50C2"/>
    <w:rsid w:val="00DE6695"/>
    <w:rsid w:val="00DF0429"/>
    <w:rsid w:val="00DF6ED5"/>
    <w:rsid w:val="00DF7ABB"/>
    <w:rsid w:val="00E03517"/>
    <w:rsid w:val="00E050BB"/>
    <w:rsid w:val="00E119AC"/>
    <w:rsid w:val="00E1356E"/>
    <w:rsid w:val="00E14CF4"/>
    <w:rsid w:val="00E14F42"/>
    <w:rsid w:val="00E21876"/>
    <w:rsid w:val="00E3010C"/>
    <w:rsid w:val="00E356BC"/>
    <w:rsid w:val="00E36FEC"/>
    <w:rsid w:val="00E40E25"/>
    <w:rsid w:val="00E4172E"/>
    <w:rsid w:val="00E42708"/>
    <w:rsid w:val="00E51556"/>
    <w:rsid w:val="00E5221C"/>
    <w:rsid w:val="00E549EC"/>
    <w:rsid w:val="00E55189"/>
    <w:rsid w:val="00E5594C"/>
    <w:rsid w:val="00E6326B"/>
    <w:rsid w:val="00E708CE"/>
    <w:rsid w:val="00E74A0D"/>
    <w:rsid w:val="00E769F6"/>
    <w:rsid w:val="00E808CE"/>
    <w:rsid w:val="00E80DE1"/>
    <w:rsid w:val="00E81ED1"/>
    <w:rsid w:val="00E82AD8"/>
    <w:rsid w:val="00E90605"/>
    <w:rsid w:val="00E90C70"/>
    <w:rsid w:val="00E92C4D"/>
    <w:rsid w:val="00E93843"/>
    <w:rsid w:val="00E97C66"/>
    <w:rsid w:val="00EA11A0"/>
    <w:rsid w:val="00EA2765"/>
    <w:rsid w:val="00EA3A65"/>
    <w:rsid w:val="00EA40CE"/>
    <w:rsid w:val="00EA57CC"/>
    <w:rsid w:val="00EA596D"/>
    <w:rsid w:val="00EA5DE9"/>
    <w:rsid w:val="00EA6A80"/>
    <w:rsid w:val="00EB1943"/>
    <w:rsid w:val="00EB2CEA"/>
    <w:rsid w:val="00EB6B76"/>
    <w:rsid w:val="00EE389E"/>
    <w:rsid w:val="00EE71F7"/>
    <w:rsid w:val="00EF0365"/>
    <w:rsid w:val="00EF597D"/>
    <w:rsid w:val="00EF70DC"/>
    <w:rsid w:val="00F05F53"/>
    <w:rsid w:val="00F116BB"/>
    <w:rsid w:val="00F25065"/>
    <w:rsid w:val="00F25115"/>
    <w:rsid w:val="00F27A12"/>
    <w:rsid w:val="00F332F9"/>
    <w:rsid w:val="00F415CB"/>
    <w:rsid w:val="00F50D60"/>
    <w:rsid w:val="00F52560"/>
    <w:rsid w:val="00F526A0"/>
    <w:rsid w:val="00F54038"/>
    <w:rsid w:val="00F6493C"/>
    <w:rsid w:val="00F655BB"/>
    <w:rsid w:val="00F6586D"/>
    <w:rsid w:val="00F668D0"/>
    <w:rsid w:val="00F73567"/>
    <w:rsid w:val="00F73702"/>
    <w:rsid w:val="00F759B7"/>
    <w:rsid w:val="00F76F38"/>
    <w:rsid w:val="00F822B2"/>
    <w:rsid w:val="00F82990"/>
    <w:rsid w:val="00F82A00"/>
    <w:rsid w:val="00F82C84"/>
    <w:rsid w:val="00F85A5A"/>
    <w:rsid w:val="00F92D18"/>
    <w:rsid w:val="00F93B40"/>
    <w:rsid w:val="00F94C28"/>
    <w:rsid w:val="00F9772C"/>
    <w:rsid w:val="00FA7E17"/>
    <w:rsid w:val="00FB30DB"/>
    <w:rsid w:val="00FB38DB"/>
    <w:rsid w:val="00FB663C"/>
    <w:rsid w:val="00FC21E3"/>
    <w:rsid w:val="00FC2970"/>
    <w:rsid w:val="00FC332B"/>
    <w:rsid w:val="00FC4648"/>
    <w:rsid w:val="00FC46CB"/>
    <w:rsid w:val="00FD009C"/>
    <w:rsid w:val="00FD22BD"/>
    <w:rsid w:val="00FD5CA3"/>
    <w:rsid w:val="00FF6CE2"/>
    <w:rsid w:val="01F56341"/>
    <w:rsid w:val="08153E51"/>
    <w:rsid w:val="094D59B6"/>
    <w:rsid w:val="0A9F04D2"/>
    <w:rsid w:val="0FC329AB"/>
    <w:rsid w:val="210F053E"/>
    <w:rsid w:val="22564A32"/>
    <w:rsid w:val="26F00C25"/>
    <w:rsid w:val="270A2B31"/>
    <w:rsid w:val="335B69A9"/>
    <w:rsid w:val="382454DC"/>
    <w:rsid w:val="3E351AA9"/>
    <w:rsid w:val="430F1AEE"/>
    <w:rsid w:val="478A1AA5"/>
    <w:rsid w:val="4C82234E"/>
    <w:rsid w:val="4F5C3C02"/>
    <w:rsid w:val="51E54DC9"/>
    <w:rsid w:val="538F2E35"/>
    <w:rsid w:val="53CF23ED"/>
    <w:rsid w:val="595D0905"/>
    <w:rsid w:val="5D20309B"/>
    <w:rsid w:val="5EC3125F"/>
    <w:rsid w:val="648618BF"/>
    <w:rsid w:val="72676A5E"/>
    <w:rsid w:val="7E7E7B4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semiHidden="0" w:name="toc 1" w:locked="1"/>
    <w:lsdException w:uiPriority="0" w:semiHidden="0" w:name="toc 2" w:locked="1"/>
    <w:lsdException w:uiPriority="0" w:semiHidden="0" w:name="toc 3" w:locked="1"/>
    <w:lsdException w:uiPriority="0" w:semiHidden="0" w:name="toc 4" w:locked="1"/>
    <w:lsdException w:uiPriority="0" w:semiHidden="0" w:name="toc 5" w:locked="1"/>
    <w:lsdException w:uiPriority="0" w:semiHidden="0" w:name="toc 6" w:locked="1"/>
    <w:lsdException w:uiPriority="0" w:semiHidden="0" w:name="toc 7" w:locked="1"/>
    <w:lsdException w:uiPriority="0" w:semiHidden="0" w:name="toc 8" w:locked="1"/>
    <w:lsdException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qFormat="1" w:uiPriority="99" w:name="FollowedHyperlink"/>
    <w:lsdException w:qFormat="1" w:unhideWhenUsed="0" w:uiPriority="0" w:semiHidden="0" w:name="Strong" w:locked="1"/>
    <w:lsdException w:qFormat="1" w:unhideWhenUsed="0" w:uiPriority="20" w:semiHidden="0" w:name="Emphasis" w:locked="1"/>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5"/>
    <w:qFormat/>
    <w:locked/>
    <w:uiPriority w:val="0"/>
    <w:pPr>
      <w:widowControl/>
      <w:spacing w:beforeAutospacing="1" w:afterAutospacing="1"/>
      <w:jc w:val="left"/>
      <w:outlineLvl w:val="0"/>
    </w:pPr>
    <w:rPr>
      <w:rFonts w:hint="eastAsia" w:ascii="宋体" w:hAnsi="宋体" w:cs="Times New Roman"/>
      <w:b/>
      <w:kern w:val="44"/>
      <w:sz w:val="48"/>
      <w:szCs w:val="4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3"/>
    <w:semiHidden/>
    <w:unhideWhenUsed/>
    <w:qFormat/>
    <w:uiPriority w:val="99"/>
    <w:rPr>
      <w:rFonts w:ascii="宋体" w:cs="Times New Roman"/>
      <w:sz w:val="18"/>
      <w:szCs w:val="18"/>
    </w:rPr>
  </w:style>
  <w:style w:type="paragraph" w:styleId="4">
    <w:name w:val="Body Text"/>
    <w:basedOn w:val="1"/>
    <w:link w:val="20"/>
    <w:qFormat/>
    <w:uiPriority w:val="99"/>
    <w:pPr>
      <w:spacing w:after="120"/>
    </w:pPr>
    <w:rPr>
      <w:rFonts w:ascii="Times New Roman" w:hAnsi="Times New Roman" w:cs="Times New Roman"/>
      <w:kern w:val="0"/>
      <w:sz w:val="24"/>
      <w:szCs w:val="24"/>
    </w:rPr>
  </w:style>
  <w:style w:type="paragraph" w:styleId="5">
    <w:name w:val="Date"/>
    <w:basedOn w:val="1"/>
    <w:next w:val="1"/>
    <w:link w:val="24"/>
    <w:semiHidden/>
    <w:unhideWhenUsed/>
    <w:qFormat/>
    <w:uiPriority w:val="99"/>
    <w:pPr>
      <w:ind w:left="100" w:leftChars="2500"/>
    </w:pPr>
  </w:style>
  <w:style w:type="paragraph" w:styleId="6">
    <w:name w:val="Balloon Text"/>
    <w:basedOn w:val="1"/>
    <w:link w:val="22"/>
    <w:semiHidden/>
    <w:qFormat/>
    <w:uiPriority w:val="99"/>
    <w:rPr>
      <w:rFonts w:cs="Times New Roman"/>
      <w:kern w:val="0"/>
      <w:sz w:val="18"/>
      <w:szCs w:val="18"/>
    </w:rPr>
  </w:style>
  <w:style w:type="paragraph" w:styleId="7">
    <w:name w:val="footer"/>
    <w:basedOn w:val="1"/>
    <w:link w:val="19"/>
    <w:qFormat/>
    <w:uiPriority w:val="99"/>
    <w:pPr>
      <w:tabs>
        <w:tab w:val="center" w:pos="4153"/>
        <w:tab w:val="right" w:pos="8306"/>
      </w:tabs>
      <w:snapToGrid w:val="0"/>
      <w:jc w:val="left"/>
    </w:pPr>
    <w:rPr>
      <w:rFonts w:cs="Times New Roman"/>
      <w:kern w:val="0"/>
      <w:sz w:val="18"/>
      <w:szCs w:val="18"/>
    </w:rPr>
  </w:style>
  <w:style w:type="paragraph" w:styleId="8">
    <w:name w:val="header"/>
    <w:basedOn w:val="1"/>
    <w:link w:val="18"/>
    <w:semiHidden/>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locked/>
    <w:uiPriority w:val="0"/>
    <w:rPr>
      <w:rFonts w:hint="eastAsia" w:ascii="等线" w:hAnsi="等线" w:eastAsia="等线" w:cs="等线"/>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tcPr>
      <w:tcBorders>
        <w:top w:val="single" w:color="000000" w:sz="4" w:space="0"/>
        <w:left w:val="single" w:color="000000" w:sz="4" w:space="0"/>
        <w:bottom w:val="single" w:color="000000" w:sz="4" w:space="0"/>
        <w:right w:val="single" w:color="000000" w:sz="4" w:space="0"/>
      </w:tcBorders>
    </w:tcPr>
  </w:style>
  <w:style w:type="character" w:styleId="13">
    <w:name w:val="Strong"/>
    <w:qFormat/>
    <w:locked/>
    <w:uiPriority w:val="0"/>
    <w:rPr>
      <w:b/>
      <w:bCs/>
    </w:rPr>
  </w:style>
  <w:style w:type="character" w:styleId="14">
    <w:name w:val="page number"/>
    <w:basedOn w:val="12"/>
    <w:qFormat/>
    <w:uiPriority w:val="99"/>
  </w:style>
  <w:style w:type="character" w:styleId="15">
    <w:name w:val="FollowedHyperlink"/>
    <w:basedOn w:val="12"/>
    <w:semiHidden/>
    <w:unhideWhenUsed/>
    <w:qFormat/>
    <w:uiPriority w:val="99"/>
    <w:rPr>
      <w:color w:val="954F72"/>
      <w:u w:val="single"/>
    </w:rPr>
  </w:style>
  <w:style w:type="character" w:styleId="16">
    <w:name w:val="Emphasis"/>
    <w:basedOn w:val="12"/>
    <w:qFormat/>
    <w:locked/>
    <w:uiPriority w:val="20"/>
    <w:rPr>
      <w:i/>
      <w:iCs/>
    </w:rPr>
  </w:style>
  <w:style w:type="character" w:styleId="17">
    <w:name w:val="Hyperlink"/>
    <w:basedOn w:val="12"/>
    <w:unhideWhenUsed/>
    <w:qFormat/>
    <w:uiPriority w:val="0"/>
    <w:rPr>
      <w:color w:val="0563C1"/>
      <w:u w:val="single"/>
    </w:rPr>
  </w:style>
  <w:style w:type="character" w:customStyle="1" w:styleId="18">
    <w:name w:val="页眉 Char"/>
    <w:link w:val="8"/>
    <w:semiHidden/>
    <w:qFormat/>
    <w:locked/>
    <w:uiPriority w:val="99"/>
    <w:rPr>
      <w:sz w:val="18"/>
      <w:szCs w:val="18"/>
    </w:rPr>
  </w:style>
  <w:style w:type="character" w:customStyle="1" w:styleId="19">
    <w:name w:val="页脚 Char"/>
    <w:link w:val="7"/>
    <w:qFormat/>
    <w:locked/>
    <w:uiPriority w:val="99"/>
    <w:rPr>
      <w:sz w:val="18"/>
      <w:szCs w:val="18"/>
    </w:rPr>
  </w:style>
  <w:style w:type="character" w:customStyle="1" w:styleId="20">
    <w:name w:val="正文文本 Char"/>
    <w:link w:val="4"/>
    <w:qFormat/>
    <w:locked/>
    <w:uiPriority w:val="99"/>
    <w:rPr>
      <w:rFonts w:ascii="Times New Roman" w:hAnsi="Times New Roman" w:eastAsia="宋体" w:cs="Times New Roman"/>
      <w:sz w:val="24"/>
      <w:szCs w:val="24"/>
    </w:rPr>
  </w:style>
  <w:style w:type="paragraph" w:styleId="21">
    <w:name w:val="List Paragraph"/>
    <w:basedOn w:val="1"/>
    <w:qFormat/>
    <w:uiPriority w:val="34"/>
    <w:pPr>
      <w:ind w:firstLine="420" w:firstLineChars="200"/>
    </w:pPr>
  </w:style>
  <w:style w:type="character" w:customStyle="1" w:styleId="22">
    <w:name w:val="批注框文本 Char"/>
    <w:link w:val="6"/>
    <w:semiHidden/>
    <w:qFormat/>
    <w:locked/>
    <w:uiPriority w:val="99"/>
    <w:rPr>
      <w:sz w:val="18"/>
      <w:szCs w:val="18"/>
    </w:rPr>
  </w:style>
  <w:style w:type="character" w:customStyle="1" w:styleId="23">
    <w:name w:val="文档结构图 Char"/>
    <w:link w:val="3"/>
    <w:semiHidden/>
    <w:qFormat/>
    <w:uiPriority w:val="99"/>
    <w:rPr>
      <w:rFonts w:ascii="宋体" w:cs="Calibri"/>
      <w:kern w:val="2"/>
      <w:sz w:val="18"/>
      <w:szCs w:val="18"/>
    </w:rPr>
  </w:style>
  <w:style w:type="character" w:customStyle="1" w:styleId="24">
    <w:name w:val="日期 Char"/>
    <w:basedOn w:val="12"/>
    <w:link w:val="5"/>
    <w:semiHidden/>
    <w:qFormat/>
    <w:uiPriority w:val="99"/>
    <w:rPr>
      <w:rFonts w:cs="Calibri"/>
      <w:kern w:val="2"/>
      <w:sz w:val="21"/>
      <w:szCs w:val="21"/>
    </w:rPr>
  </w:style>
  <w:style w:type="character" w:customStyle="1" w:styleId="25">
    <w:name w:val="标题 1 Char"/>
    <w:basedOn w:val="12"/>
    <w:link w:val="2"/>
    <w:qFormat/>
    <w:uiPriority w:val="0"/>
    <w:rPr>
      <w:rFonts w:hint="eastAsia" w:ascii="宋体" w:hAnsi="宋体" w:eastAsia="宋体" w:cs="宋体"/>
      <w:b/>
      <w:kern w:val="36"/>
      <w:sz w:val="48"/>
      <w:szCs w:val="48"/>
    </w:rPr>
  </w:style>
  <w:style w:type="paragraph" w:customStyle="1" w:styleId="26">
    <w:name w:val="段"/>
    <w:basedOn w:val="1"/>
    <w:link w:val="27"/>
    <w:qFormat/>
    <w:uiPriority w:val="0"/>
    <w:pPr>
      <w:widowControl/>
      <w:tabs>
        <w:tab w:val="center" w:pos="4201"/>
        <w:tab w:val="right" w:leader="dot" w:pos="9298"/>
      </w:tabs>
      <w:autoSpaceDE w:val="0"/>
      <w:autoSpaceDN w:val="0"/>
      <w:ind w:firstLine="420" w:firstLineChars="200"/>
    </w:pPr>
    <w:rPr>
      <w:rFonts w:hint="eastAsia" w:ascii="宋体" w:hAnsi="等线" w:eastAsia="等线" w:cs="Times New Roman"/>
      <w:szCs w:val="22"/>
    </w:rPr>
  </w:style>
  <w:style w:type="character" w:customStyle="1" w:styleId="27">
    <w:name w:val="段 Char"/>
    <w:basedOn w:val="12"/>
    <w:link w:val="26"/>
    <w:qFormat/>
    <w:uiPriority w:val="0"/>
    <w:rPr>
      <w:rFonts w:hint="eastAsia" w:ascii="宋体" w:hAnsi="宋体" w:eastAsia="宋体" w:cs="宋体"/>
    </w:rPr>
  </w:style>
  <w:style w:type="table" w:customStyle="1" w:styleId="28">
    <w:name w:val="网格型1"/>
    <w:basedOn w:val="10"/>
    <w:qFormat/>
    <w:uiPriority w:val="0"/>
    <w:rPr>
      <w:rFonts w:ascii="等线" w:hAnsi="等线" w:eastAsia="等线" w:cs="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A87870-EC16-410B-A125-E3EE5713688D}">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17</Pages>
  <Words>726</Words>
  <Characters>4141</Characters>
  <Lines>34</Lines>
  <Paragraphs>9</Paragraphs>
  <TotalTime>87</TotalTime>
  <ScaleCrop>false</ScaleCrop>
  <LinksUpToDate>false</LinksUpToDate>
  <CharactersWithSpaces>4858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2020-03-30T07:56:00Z</dcterms:created>
  <dc:creator>cxc</dc:creator>
  <cp:lastModifiedBy>晓华</cp:lastModifiedBy>
  <cp:lastPrinted>2020-04-01T04:36:00Z</cp:lastPrinted>
  <dcterms:modified xsi:type="dcterms:W3CDTF">2020-04-01T07:50:20Z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